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15DD2" w14:textId="097B165C" w:rsidR="00487835" w:rsidRPr="005F134B" w:rsidRDefault="00715283" w:rsidP="005F134B">
      <w:pPr>
        <w:pStyle w:val="Title"/>
        <w:jc w:val="center"/>
        <w:rPr>
          <w:b/>
          <w:bCs/>
          <w:color w:val="A8D08D" w:themeColor="accent6" w:themeTint="99"/>
          <w:sz w:val="44"/>
          <w:szCs w:val="44"/>
        </w:rPr>
      </w:pPr>
      <w:bookmarkStart w:id="0" w:name="_Hlk118895139"/>
      <w:r>
        <w:rPr>
          <w:b/>
          <w:bCs/>
          <w:color w:val="92D050"/>
          <w:sz w:val="44"/>
          <w:szCs w:val="44"/>
        </w:rPr>
        <w:t xml:space="preserve">Resolving </w:t>
      </w:r>
      <w:r w:rsidR="002B7CCF">
        <w:rPr>
          <w:b/>
          <w:bCs/>
          <w:color w:val="92D050"/>
          <w:sz w:val="44"/>
          <w:szCs w:val="44"/>
        </w:rPr>
        <w:t>Complaint</w:t>
      </w:r>
      <w:r>
        <w:rPr>
          <w:b/>
          <w:bCs/>
          <w:color w:val="92D050"/>
          <w:sz w:val="44"/>
          <w:szCs w:val="44"/>
        </w:rPr>
        <w:t>s</w:t>
      </w:r>
    </w:p>
    <w:bookmarkEnd w:id="0"/>
    <w:p w14:paraId="6AC67446" w14:textId="60696E61" w:rsidR="004A17A1" w:rsidRDefault="00487835" w:rsidP="004A17A1">
      <w:pPr>
        <w:pStyle w:val="Heading1"/>
        <w:rPr>
          <w:b/>
          <w:bCs/>
          <w:color w:val="A8D08D" w:themeColor="accent6" w:themeTint="99"/>
          <w:sz w:val="28"/>
          <w:szCs w:val="28"/>
        </w:rPr>
      </w:pPr>
      <w:r w:rsidRPr="00432FB8">
        <w:rPr>
          <w:b/>
          <w:bCs/>
          <w:color w:val="92D050"/>
          <w:sz w:val="28"/>
          <w:szCs w:val="28"/>
        </w:rPr>
        <w:t>Purpos</w:t>
      </w:r>
      <w:r w:rsidR="00B027B5" w:rsidRPr="00432FB8">
        <w:rPr>
          <w:b/>
          <w:bCs/>
          <w:color w:val="92D050"/>
          <w:sz w:val="28"/>
          <w:szCs w:val="28"/>
        </w:rPr>
        <w:t>e</w:t>
      </w:r>
    </w:p>
    <w:p w14:paraId="4DE7FD1A" w14:textId="5AFB6BF0" w:rsidR="009D441A" w:rsidRPr="00366D15" w:rsidRDefault="0075182E" w:rsidP="00715283">
      <w:pPr>
        <w:spacing w:after="120"/>
        <w:ind w:left="567"/>
        <w:rPr>
          <w:rFonts w:cstheme="minorHAnsi"/>
        </w:rPr>
      </w:pPr>
      <w:r w:rsidRPr="00366D15">
        <w:rPr>
          <w:rFonts w:cstheme="minorHAnsi"/>
        </w:rPr>
        <w:t>T</w:t>
      </w:r>
      <w:r w:rsidR="00715283" w:rsidRPr="00366D15">
        <w:rPr>
          <w:rFonts w:cstheme="minorHAnsi"/>
        </w:rPr>
        <w:t>he purpose of this policy is t</w:t>
      </w:r>
      <w:r w:rsidRPr="00366D15">
        <w:rPr>
          <w:rFonts w:cstheme="minorHAnsi"/>
        </w:rPr>
        <w:t xml:space="preserve">o </w:t>
      </w:r>
      <w:r w:rsidR="00823B44" w:rsidRPr="00366D15">
        <w:rPr>
          <w:rFonts w:cstheme="minorHAnsi"/>
        </w:rPr>
        <w:t xml:space="preserve">resolve </w:t>
      </w:r>
      <w:r w:rsidRPr="00366D15">
        <w:rPr>
          <w:rFonts w:cstheme="minorHAnsi"/>
        </w:rPr>
        <w:t>complaints fair</w:t>
      </w:r>
      <w:r w:rsidR="00381A0F" w:rsidRPr="00366D15">
        <w:rPr>
          <w:rFonts w:cstheme="minorHAnsi"/>
        </w:rPr>
        <w:t>ly</w:t>
      </w:r>
      <w:r w:rsidRPr="00366D15">
        <w:rPr>
          <w:rFonts w:cstheme="minorHAnsi"/>
        </w:rPr>
        <w:t>, eff</w:t>
      </w:r>
      <w:r w:rsidR="00715283" w:rsidRPr="00366D15">
        <w:rPr>
          <w:rFonts w:cstheme="minorHAnsi"/>
        </w:rPr>
        <w:t>iciently</w:t>
      </w:r>
      <w:r w:rsidRPr="00366D15">
        <w:rPr>
          <w:rFonts w:cstheme="minorHAnsi"/>
        </w:rPr>
        <w:t xml:space="preserve"> and eff</w:t>
      </w:r>
      <w:r w:rsidR="00715283" w:rsidRPr="00366D15">
        <w:rPr>
          <w:rFonts w:cstheme="minorHAnsi"/>
        </w:rPr>
        <w:t>ective</w:t>
      </w:r>
      <w:r w:rsidR="00381A0F" w:rsidRPr="00366D15">
        <w:rPr>
          <w:rFonts w:cstheme="minorHAnsi"/>
        </w:rPr>
        <w:t>ly</w:t>
      </w:r>
      <w:r w:rsidR="009D441A" w:rsidRPr="00366D15">
        <w:rPr>
          <w:rFonts w:cstheme="minorHAnsi"/>
        </w:rPr>
        <w:t xml:space="preserve">. The resolution process is designed to: </w:t>
      </w:r>
    </w:p>
    <w:p w14:paraId="6C64957A" w14:textId="2ABFA34C" w:rsidR="0002003D" w:rsidRPr="00366D15" w:rsidRDefault="00174C8A" w:rsidP="004B6168">
      <w:pPr>
        <w:pStyle w:val="ListParagraph"/>
        <w:numPr>
          <w:ilvl w:val="0"/>
          <w:numId w:val="6"/>
        </w:numPr>
        <w:spacing w:after="120"/>
        <w:contextualSpacing w:val="0"/>
        <w:rPr>
          <w:rFonts w:cstheme="minorHAnsi"/>
        </w:rPr>
      </w:pPr>
      <w:r w:rsidRPr="00366D15">
        <w:rPr>
          <w:rFonts w:cstheme="minorHAnsi"/>
        </w:rPr>
        <w:t>align</w:t>
      </w:r>
      <w:r w:rsidR="0002003D" w:rsidRPr="00366D15">
        <w:rPr>
          <w:rFonts w:cstheme="minorHAnsi"/>
        </w:rPr>
        <w:t xml:space="preserve"> with the rules of natural justice</w:t>
      </w:r>
    </w:p>
    <w:p w14:paraId="11CBF83E" w14:textId="5543583C" w:rsidR="00715283" w:rsidRPr="00366D15" w:rsidRDefault="009D441A" w:rsidP="004B6168">
      <w:pPr>
        <w:pStyle w:val="ListParagraph"/>
        <w:numPr>
          <w:ilvl w:val="0"/>
          <w:numId w:val="6"/>
        </w:numPr>
        <w:spacing w:after="120"/>
        <w:contextualSpacing w:val="0"/>
        <w:rPr>
          <w:rFonts w:cstheme="minorHAnsi"/>
        </w:rPr>
      </w:pPr>
      <w:r w:rsidRPr="00366D15">
        <w:rPr>
          <w:rFonts w:cstheme="minorHAnsi"/>
        </w:rPr>
        <w:t xml:space="preserve">comply with </w:t>
      </w:r>
      <w:r w:rsidR="00715283" w:rsidRPr="00366D15">
        <w:rPr>
          <w:rFonts w:cstheme="minorHAnsi"/>
        </w:rPr>
        <w:t xml:space="preserve">the </w:t>
      </w:r>
      <w:r w:rsidRPr="00366D15">
        <w:rPr>
          <w:rFonts w:cstheme="minorHAnsi"/>
        </w:rPr>
        <w:t>Incorporated Societies Act 2022</w:t>
      </w:r>
      <w:r w:rsidR="00A979F3" w:rsidRPr="00366D15">
        <w:rPr>
          <w:rFonts w:cstheme="minorHAnsi"/>
        </w:rPr>
        <w:t xml:space="preserve"> and requirements of ISO 17024</w:t>
      </w:r>
    </w:p>
    <w:p w14:paraId="4CE8D274" w14:textId="469148F5" w:rsidR="009D441A" w:rsidRPr="00366D15" w:rsidRDefault="00715283" w:rsidP="004B6168">
      <w:pPr>
        <w:pStyle w:val="ListParagraph"/>
        <w:numPr>
          <w:ilvl w:val="0"/>
          <w:numId w:val="6"/>
        </w:numPr>
        <w:spacing w:after="120"/>
        <w:contextualSpacing w:val="0"/>
        <w:rPr>
          <w:rFonts w:cstheme="minorHAnsi"/>
        </w:rPr>
      </w:pPr>
      <w:r w:rsidRPr="00366D15">
        <w:rPr>
          <w:rFonts w:cstheme="minorHAnsi"/>
        </w:rPr>
        <w:t>comply with</w:t>
      </w:r>
      <w:r w:rsidR="009D441A" w:rsidRPr="00366D15">
        <w:rPr>
          <w:rFonts w:cstheme="minorHAnsi"/>
        </w:rPr>
        <w:t xml:space="preserve"> CBIP’s Constitution</w:t>
      </w:r>
      <w:r w:rsidR="007A3BF1" w:rsidRPr="00366D15">
        <w:rPr>
          <w:rFonts w:cstheme="minorHAnsi"/>
        </w:rPr>
        <w:t>,</w:t>
      </w:r>
      <w:r w:rsidRPr="00366D15">
        <w:rPr>
          <w:rFonts w:cstheme="minorHAnsi"/>
        </w:rPr>
        <w:t xml:space="preserve"> and</w:t>
      </w:r>
    </w:p>
    <w:p w14:paraId="28E5C842" w14:textId="67810216" w:rsidR="006A187E" w:rsidRPr="00366D15" w:rsidRDefault="0075182E" w:rsidP="004B6168">
      <w:pPr>
        <w:pStyle w:val="ListParagraph"/>
        <w:numPr>
          <w:ilvl w:val="0"/>
          <w:numId w:val="6"/>
        </w:numPr>
        <w:spacing w:after="120"/>
        <w:rPr>
          <w:rFonts w:cstheme="minorHAnsi"/>
        </w:rPr>
      </w:pPr>
      <w:r w:rsidRPr="00366D15">
        <w:rPr>
          <w:rFonts w:cstheme="minorHAnsi"/>
        </w:rPr>
        <w:t xml:space="preserve">improve CBIP’s </w:t>
      </w:r>
      <w:r w:rsidR="00A979F3" w:rsidRPr="00366D15">
        <w:rPr>
          <w:rFonts w:cstheme="minorHAnsi"/>
        </w:rPr>
        <w:t>certification activities</w:t>
      </w:r>
      <w:r w:rsidR="009D441A" w:rsidRPr="00366D15">
        <w:rPr>
          <w:rFonts w:cstheme="minorHAnsi"/>
        </w:rPr>
        <w:t>.</w:t>
      </w:r>
    </w:p>
    <w:p w14:paraId="644CFF49" w14:textId="547E1328" w:rsidR="00FA0C34" w:rsidRDefault="0076333A" w:rsidP="00122CB8">
      <w:pPr>
        <w:pStyle w:val="Heading1"/>
        <w:spacing w:before="120"/>
        <w:rPr>
          <w:b/>
          <w:bCs/>
          <w:color w:val="A8D08D" w:themeColor="accent6" w:themeTint="99"/>
          <w:sz w:val="28"/>
          <w:szCs w:val="28"/>
        </w:rPr>
      </w:pPr>
      <w:r w:rsidRPr="00432FB8">
        <w:rPr>
          <w:b/>
          <w:bCs/>
          <w:color w:val="92D050"/>
          <w:sz w:val="28"/>
          <w:szCs w:val="28"/>
        </w:rPr>
        <w:t>Scope</w:t>
      </w:r>
    </w:p>
    <w:p w14:paraId="6AA0F5D4" w14:textId="0DB721FE" w:rsidR="004A17A1" w:rsidRDefault="00715283" w:rsidP="00715283">
      <w:pPr>
        <w:spacing w:after="120"/>
        <w:ind w:left="567"/>
        <w:rPr>
          <w:color w:val="000000" w:themeColor="text1"/>
        </w:rPr>
      </w:pPr>
      <w:r>
        <w:rPr>
          <w:color w:val="000000" w:themeColor="text1"/>
        </w:rPr>
        <w:t>This policy applies to any c</w:t>
      </w:r>
      <w:r w:rsidR="00EC4D9D">
        <w:rPr>
          <w:color w:val="000000" w:themeColor="text1"/>
        </w:rPr>
        <w:t>omplaint</w:t>
      </w:r>
      <w:r>
        <w:rPr>
          <w:color w:val="000000" w:themeColor="text1"/>
        </w:rPr>
        <w:t xml:space="preserve"> received or initiated by </w:t>
      </w:r>
      <w:r w:rsidR="00EC4D9D">
        <w:rPr>
          <w:color w:val="000000" w:themeColor="text1"/>
        </w:rPr>
        <w:t>CBIP.</w:t>
      </w:r>
    </w:p>
    <w:p w14:paraId="2CB911F4" w14:textId="78D07556" w:rsidR="00FA0C34" w:rsidRDefault="00FA0C34" w:rsidP="00122CB8">
      <w:pPr>
        <w:pStyle w:val="Heading1"/>
        <w:spacing w:before="120"/>
        <w:rPr>
          <w:b/>
          <w:bCs/>
          <w:color w:val="A8D08D" w:themeColor="accent6" w:themeTint="99"/>
          <w:sz w:val="28"/>
          <w:szCs w:val="28"/>
        </w:rPr>
      </w:pPr>
      <w:r w:rsidRPr="00432FB8">
        <w:rPr>
          <w:b/>
          <w:bCs/>
          <w:color w:val="92D050"/>
          <w:sz w:val="28"/>
          <w:szCs w:val="28"/>
        </w:rPr>
        <w:t>Definitions</w:t>
      </w:r>
    </w:p>
    <w:p w14:paraId="7DA31CD3" w14:textId="08E953AE" w:rsidR="00A979F3" w:rsidRDefault="002B7CCF" w:rsidP="00FD3E73">
      <w:pPr>
        <w:spacing w:after="0"/>
        <w:ind w:left="567"/>
      </w:pPr>
      <w:r w:rsidRPr="008D137E">
        <w:rPr>
          <w:b/>
          <w:bCs/>
        </w:rPr>
        <w:t>Complaint</w:t>
      </w:r>
      <w:r w:rsidR="00715283" w:rsidRPr="006810E2">
        <w:t xml:space="preserve"> </w:t>
      </w:r>
    </w:p>
    <w:p w14:paraId="2AA34077" w14:textId="5045D94A" w:rsidR="00A979F3" w:rsidRPr="00366D15" w:rsidRDefault="00A979F3" w:rsidP="008D137E">
      <w:pPr>
        <w:spacing w:after="120"/>
        <w:ind w:left="567"/>
      </w:pPr>
      <w:r w:rsidRPr="00366D15">
        <w:t>In CBIP’s context, a complaint may originate from:</w:t>
      </w:r>
    </w:p>
    <w:p w14:paraId="213FE1EF" w14:textId="6D4A74ED" w:rsidR="00A979F3" w:rsidRPr="00366D15" w:rsidRDefault="00715283" w:rsidP="004B6168">
      <w:pPr>
        <w:pStyle w:val="ListParagraph"/>
        <w:numPr>
          <w:ilvl w:val="0"/>
          <w:numId w:val="15"/>
        </w:numPr>
        <w:spacing w:after="120"/>
        <w:contextualSpacing w:val="0"/>
      </w:pPr>
      <w:r w:rsidRPr="00366D15">
        <w:t xml:space="preserve">a </w:t>
      </w:r>
      <w:r w:rsidR="00E55FED" w:rsidRPr="00366D15">
        <w:t xml:space="preserve">CBIP </w:t>
      </w:r>
      <w:r w:rsidRPr="00366D15">
        <w:t>member</w:t>
      </w:r>
      <w:r w:rsidR="00964898">
        <w:t>, stakeholder,</w:t>
      </w:r>
      <w:r w:rsidRPr="00366D15">
        <w:t xml:space="preserve"> or officer invoking this policy to resolve a dispute</w:t>
      </w:r>
      <w:r w:rsidR="0074412A" w:rsidRPr="00366D15">
        <w:t xml:space="preserve"> in accordance with CBIP’s Constitution</w:t>
      </w:r>
      <w:r w:rsidR="00964898">
        <w:t>.</w:t>
      </w:r>
    </w:p>
    <w:p w14:paraId="4D923601" w14:textId="4B6095D9" w:rsidR="0098707F" w:rsidRPr="00366D15" w:rsidRDefault="00A979F3" w:rsidP="004B6168">
      <w:pPr>
        <w:pStyle w:val="ListParagraph"/>
        <w:numPr>
          <w:ilvl w:val="0"/>
          <w:numId w:val="15"/>
        </w:numPr>
        <w:spacing w:after="120"/>
      </w:pPr>
      <w:r w:rsidRPr="00366D15">
        <w:t>an expression of dissatisfaction</w:t>
      </w:r>
      <w:r w:rsidR="007C6C3B">
        <w:t xml:space="preserve"> in writing</w:t>
      </w:r>
      <w:r w:rsidRPr="00366D15">
        <w:t xml:space="preserve"> (other than an appeal) from a CBIP member or stakeholder relating to CBIP’s activities, where a response is expected</w:t>
      </w:r>
      <w:r w:rsidR="00174C8A" w:rsidRPr="00366D15">
        <w:t>.</w:t>
      </w:r>
    </w:p>
    <w:p w14:paraId="54AE3321" w14:textId="77777777" w:rsidR="00FD3E73" w:rsidRDefault="002B7CCF" w:rsidP="00FD3E73">
      <w:pPr>
        <w:spacing w:after="0"/>
        <w:ind w:left="567"/>
      </w:pPr>
      <w:r w:rsidRPr="008D137E">
        <w:rPr>
          <w:b/>
          <w:bCs/>
        </w:rPr>
        <w:t>Complainant</w:t>
      </w:r>
    </w:p>
    <w:p w14:paraId="44FD0E0F" w14:textId="39EC5779" w:rsidR="0098707F" w:rsidRPr="008D137E" w:rsidRDefault="00FD3E73" w:rsidP="008D137E">
      <w:pPr>
        <w:spacing w:after="120"/>
        <w:ind w:left="567"/>
      </w:pPr>
      <w:r>
        <w:t>T</w:t>
      </w:r>
      <w:r w:rsidR="00715283" w:rsidRPr="006810E2">
        <w:t>he person or entity who makes the complaint.</w:t>
      </w:r>
    </w:p>
    <w:p w14:paraId="48B138DB" w14:textId="77777777" w:rsidR="00FD3E73" w:rsidRDefault="0015024D" w:rsidP="00FD3E73">
      <w:pPr>
        <w:spacing w:after="0"/>
        <w:ind w:left="567"/>
      </w:pPr>
      <w:r w:rsidRPr="008D137E">
        <w:rPr>
          <w:b/>
          <w:bCs/>
        </w:rPr>
        <w:t>Dispute</w:t>
      </w:r>
    </w:p>
    <w:p w14:paraId="0A517BA5" w14:textId="51DEF3D0" w:rsidR="0015024D" w:rsidRPr="006810E2" w:rsidRDefault="00FD3E73" w:rsidP="008D137E">
      <w:pPr>
        <w:spacing w:after="120"/>
        <w:ind w:left="567"/>
      </w:pPr>
      <w:r>
        <w:t>D</w:t>
      </w:r>
      <w:r w:rsidR="0015024D" w:rsidRPr="006810E2">
        <w:t>isagreement or conflict between</w:t>
      </w:r>
      <w:r w:rsidR="006810E2" w:rsidRPr="006810E2">
        <w:t xml:space="preserve"> members, officers or CBIP that relates to an allegation that</w:t>
      </w:r>
      <w:r w:rsidR="0015024D" w:rsidRPr="006810E2">
        <w:t xml:space="preserve">: </w:t>
      </w:r>
    </w:p>
    <w:p w14:paraId="428D33BB" w14:textId="3274C21B" w:rsidR="006810E2" w:rsidRPr="008D137E" w:rsidRDefault="006810E2" w:rsidP="004B6168">
      <w:pPr>
        <w:pStyle w:val="ListParagraph"/>
        <w:numPr>
          <w:ilvl w:val="0"/>
          <w:numId w:val="13"/>
        </w:numPr>
        <w:spacing w:after="120"/>
        <w:rPr>
          <w:rFonts w:cstheme="minorHAnsi"/>
          <w:color w:val="000000" w:themeColor="text1"/>
        </w:rPr>
      </w:pPr>
      <w:r w:rsidRPr="006810E2">
        <w:t xml:space="preserve">a </w:t>
      </w:r>
      <w:r w:rsidRPr="008D137E">
        <w:rPr>
          <w:rFonts w:cstheme="minorHAnsi"/>
          <w:color w:val="000000" w:themeColor="text1"/>
        </w:rPr>
        <w:t xml:space="preserve">member or an </w:t>
      </w:r>
      <w:r w:rsidR="00CF18C9">
        <w:rPr>
          <w:rFonts w:cstheme="minorHAnsi"/>
          <w:color w:val="000000" w:themeColor="text1"/>
        </w:rPr>
        <w:t>o</w:t>
      </w:r>
      <w:r w:rsidRPr="008D137E">
        <w:rPr>
          <w:rFonts w:cstheme="minorHAnsi"/>
          <w:color w:val="000000" w:themeColor="text1"/>
        </w:rPr>
        <w:t>fficer has engaged in misconduct under the Code of Professional Conduct and Ethics</w:t>
      </w:r>
    </w:p>
    <w:p w14:paraId="3E065949" w14:textId="0C490296" w:rsidR="006810E2" w:rsidRPr="008D137E" w:rsidRDefault="006810E2" w:rsidP="004B6168">
      <w:pPr>
        <w:pStyle w:val="ListParagraph"/>
        <w:numPr>
          <w:ilvl w:val="0"/>
          <w:numId w:val="13"/>
        </w:numPr>
        <w:spacing w:after="120"/>
        <w:rPr>
          <w:rFonts w:cstheme="minorHAnsi"/>
          <w:color w:val="000000" w:themeColor="text1"/>
        </w:rPr>
      </w:pPr>
      <w:r w:rsidRPr="008D137E">
        <w:rPr>
          <w:rFonts w:cstheme="minorHAnsi"/>
          <w:color w:val="000000" w:themeColor="text1"/>
        </w:rPr>
        <w:t xml:space="preserve">a member or an </w:t>
      </w:r>
      <w:r w:rsidR="00CF18C9">
        <w:rPr>
          <w:rFonts w:cstheme="minorHAnsi"/>
          <w:color w:val="000000" w:themeColor="text1"/>
        </w:rPr>
        <w:t>o</w:t>
      </w:r>
      <w:r w:rsidRPr="008D137E">
        <w:rPr>
          <w:rFonts w:cstheme="minorHAnsi"/>
          <w:color w:val="000000" w:themeColor="text1"/>
        </w:rPr>
        <w:t>fficer or CBIP has breached, or is like</w:t>
      </w:r>
      <w:r w:rsidR="00CF18C9">
        <w:rPr>
          <w:rFonts w:cstheme="minorHAnsi"/>
          <w:color w:val="000000" w:themeColor="text1"/>
        </w:rPr>
        <w:t>ly</w:t>
      </w:r>
      <w:r w:rsidRPr="008D137E">
        <w:rPr>
          <w:rFonts w:cstheme="minorHAnsi"/>
          <w:color w:val="000000" w:themeColor="text1"/>
        </w:rPr>
        <w:t xml:space="preserve"> to breach, a duty under the Constitution </w:t>
      </w:r>
    </w:p>
    <w:p w14:paraId="149C22E2" w14:textId="0507841E" w:rsidR="006810E2" w:rsidRPr="008D137E" w:rsidRDefault="006810E2" w:rsidP="004B6168">
      <w:pPr>
        <w:pStyle w:val="ListParagraph"/>
        <w:numPr>
          <w:ilvl w:val="0"/>
          <w:numId w:val="13"/>
        </w:numPr>
        <w:spacing w:after="120"/>
        <w:rPr>
          <w:rFonts w:cstheme="minorHAnsi"/>
          <w:color w:val="000000" w:themeColor="text1"/>
        </w:rPr>
      </w:pPr>
      <w:r w:rsidRPr="008D137E">
        <w:rPr>
          <w:rFonts w:cstheme="minorHAnsi"/>
          <w:color w:val="000000" w:themeColor="text1"/>
        </w:rPr>
        <w:t>a member’s rights or interests as a member of CBIP have been damaged (or members’ rights</w:t>
      </w:r>
      <w:r w:rsidR="00C258B9">
        <w:rPr>
          <w:rFonts w:cstheme="minorHAnsi"/>
          <w:color w:val="000000" w:themeColor="text1"/>
        </w:rPr>
        <w:t>,</w:t>
      </w:r>
      <w:r w:rsidRPr="008D137E">
        <w:rPr>
          <w:rFonts w:cstheme="minorHAnsi"/>
          <w:color w:val="000000" w:themeColor="text1"/>
        </w:rPr>
        <w:t xml:space="preserve"> generally</w:t>
      </w:r>
      <w:r w:rsidR="00C258B9">
        <w:rPr>
          <w:rFonts w:cstheme="minorHAnsi"/>
          <w:color w:val="000000" w:themeColor="text1"/>
        </w:rPr>
        <w:t>,</w:t>
      </w:r>
      <w:r w:rsidRPr="008D137E">
        <w:rPr>
          <w:rFonts w:cstheme="minorHAnsi"/>
          <w:color w:val="000000" w:themeColor="text1"/>
        </w:rPr>
        <w:t xml:space="preserve"> have been damaged).</w:t>
      </w:r>
    </w:p>
    <w:p w14:paraId="646D6856" w14:textId="77777777" w:rsidR="00FD3E73" w:rsidRDefault="006810E2" w:rsidP="00FD3E73">
      <w:pPr>
        <w:spacing w:after="0"/>
        <w:ind w:left="567"/>
      </w:pPr>
      <w:r w:rsidRPr="008D137E">
        <w:rPr>
          <w:b/>
          <w:bCs/>
        </w:rPr>
        <w:t>Member</w:t>
      </w:r>
    </w:p>
    <w:p w14:paraId="31C60740" w14:textId="01CC52C4" w:rsidR="006810E2" w:rsidRPr="006810E2" w:rsidRDefault="00FD3E73" w:rsidP="008D137E">
      <w:pPr>
        <w:spacing w:after="120"/>
        <w:ind w:left="567"/>
      </w:pPr>
      <w:r>
        <w:t>A</w:t>
      </w:r>
      <w:r w:rsidR="006810E2" w:rsidRPr="006810E2">
        <w:t xml:space="preserve"> member of CBIP.</w:t>
      </w:r>
    </w:p>
    <w:p w14:paraId="0AEBCE66" w14:textId="77777777" w:rsidR="00FD3E73" w:rsidRDefault="006810E2" w:rsidP="00FD3E73">
      <w:pPr>
        <w:spacing w:after="0"/>
        <w:ind w:left="567"/>
      </w:pPr>
      <w:r w:rsidRPr="00172EF5">
        <w:rPr>
          <w:b/>
          <w:bCs/>
        </w:rPr>
        <w:t>Officer</w:t>
      </w:r>
    </w:p>
    <w:p w14:paraId="1510FAD1" w14:textId="592755B7" w:rsidR="006810E2" w:rsidRPr="006810E2" w:rsidRDefault="00FD3E73" w:rsidP="008D137E">
      <w:pPr>
        <w:spacing w:after="120"/>
        <w:ind w:left="567"/>
      </w:pPr>
      <w:r>
        <w:t xml:space="preserve">A </w:t>
      </w:r>
      <w:r w:rsidR="006810E2" w:rsidRPr="00172EF5">
        <w:t xml:space="preserve">member of </w:t>
      </w:r>
      <w:r>
        <w:t>CBIP’s</w:t>
      </w:r>
      <w:r w:rsidR="006810E2" w:rsidRPr="00172EF5">
        <w:t xml:space="preserve"> Governance Board.</w:t>
      </w:r>
    </w:p>
    <w:p w14:paraId="1DED7332" w14:textId="77777777" w:rsidR="00FD3E73" w:rsidRDefault="006810E2" w:rsidP="00FD3E73">
      <w:pPr>
        <w:spacing w:after="0"/>
        <w:ind w:left="567"/>
      </w:pPr>
      <w:r w:rsidRPr="008D137E">
        <w:rPr>
          <w:b/>
          <w:bCs/>
        </w:rPr>
        <w:t>Penalty</w:t>
      </w:r>
    </w:p>
    <w:p w14:paraId="1FC36DCB" w14:textId="779532CD" w:rsidR="006810E2" w:rsidRPr="006810E2" w:rsidRDefault="00FD3E73" w:rsidP="00CF18C9">
      <w:pPr>
        <w:spacing w:after="120"/>
        <w:ind w:left="567"/>
      </w:pPr>
      <w:r>
        <w:t>T</w:t>
      </w:r>
      <w:r w:rsidR="006810E2" w:rsidRPr="006810E2">
        <w:t>he corrective measure</w:t>
      </w:r>
      <w:r>
        <w:t>(s)</w:t>
      </w:r>
      <w:r w:rsidR="006810E2" w:rsidRPr="006810E2">
        <w:t xml:space="preserve"> determined by CBIP if the </w:t>
      </w:r>
      <w:r w:rsidR="00CF18C9">
        <w:t>c</w:t>
      </w:r>
      <w:r w:rsidR="006810E2" w:rsidRPr="006810E2">
        <w:t xml:space="preserve">omplaint is </w:t>
      </w:r>
      <w:r>
        <w:t>substantiated</w:t>
      </w:r>
      <w:r w:rsidR="006810E2" w:rsidRPr="006810E2">
        <w:t>. A penalty may include:</w:t>
      </w:r>
    </w:p>
    <w:p w14:paraId="2757CC9B" w14:textId="514734D5" w:rsidR="006810E2" w:rsidRPr="006810E2" w:rsidRDefault="006810E2" w:rsidP="004B6168">
      <w:pPr>
        <w:pStyle w:val="ListParagraph"/>
        <w:numPr>
          <w:ilvl w:val="0"/>
          <w:numId w:val="14"/>
        </w:numPr>
        <w:spacing w:after="120"/>
        <w:contextualSpacing w:val="0"/>
      </w:pPr>
      <w:r w:rsidRPr="006810E2">
        <w:t>requiring corrective action within a specified period</w:t>
      </w:r>
    </w:p>
    <w:p w14:paraId="6E511133" w14:textId="22E51286" w:rsidR="006810E2" w:rsidRDefault="006810E2" w:rsidP="004B6168">
      <w:pPr>
        <w:pStyle w:val="ListParagraph"/>
        <w:numPr>
          <w:ilvl w:val="0"/>
          <w:numId w:val="14"/>
        </w:numPr>
        <w:spacing w:after="120"/>
        <w:contextualSpacing w:val="0"/>
      </w:pPr>
      <w:r w:rsidRPr="006810E2">
        <w:t xml:space="preserve">reprimanding </w:t>
      </w:r>
      <w:r w:rsidR="00172EF5">
        <w:t>m</w:t>
      </w:r>
      <w:r w:rsidRPr="006810E2">
        <w:t>ember</w:t>
      </w:r>
      <w:r w:rsidR="00C258B9">
        <w:t xml:space="preserve">(s) or </w:t>
      </w:r>
      <w:r w:rsidR="00172EF5">
        <w:t>o</w:t>
      </w:r>
      <w:r w:rsidR="00C258B9">
        <w:t>fficer(s)</w:t>
      </w:r>
      <w:r w:rsidRPr="006810E2">
        <w:t xml:space="preserve"> in writing</w:t>
      </w:r>
    </w:p>
    <w:p w14:paraId="5589455A" w14:textId="49F26A9C" w:rsidR="00C258B9" w:rsidRPr="006810E2" w:rsidRDefault="00C258B9" w:rsidP="004B6168">
      <w:pPr>
        <w:pStyle w:val="ListParagraph"/>
        <w:numPr>
          <w:ilvl w:val="0"/>
          <w:numId w:val="14"/>
        </w:numPr>
        <w:spacing w:after="120"/>
        <w:contextualSpacing w:val="0"/>
      </w:pPr>
      <w:r>
        <w:t xml:space="preserve">removing an </w:t>
      </w:r>
      <w:r w:rsidR="00172EF5">
        <w:t>o</w:t>
      </w:r>
      <w:r>
        <w:t>fficer from their position</w:t>
      </w:r>
    </w:p>
    <w:p w14:paraId="370DC8E4" w14:textId="5E53055E" w:rsidR="006810E2" w:rsidRPr="006810E2" w:rsidRDefault="006810E2" w:rsidP="004B6168">
      <w:pPr>
        <w:pStyle w:val="ListParagraph"/>
        <w:numPr>
          <w:ilvl w:val="0"/>
          <w:numId w:val="14"/>
        </w:numPr>
        <w:spacing w:after="120"/>
        <w:contextualSpacing w:val="0"/>
      </w:pPr>
      <w:r w:rsidRPr="006810E2">
        <w:lastRenderedPageBreak/>
        <w:t>suspending or withdrawing the membership</w:t>
      </w:r>
      <w:r w:rsidR="00E55FED">
        <w:t>,</w:t>
      </w:r>
      <w:r w:rsidRPr="006810E2">
        <w:t xml:space="preserve"> and/or</w:t>
      </w:r>
    </w:p>
    <w:p w14:paraId="26E093F1" w14:textId="781D60FF" w:rsidR="006810E2" w:rsidRPr="006810E2" w:rsidRDefault="006810E2" w:rsidP="004B6168">
      <w:pPr>
        <w:pStyle w:val="ListParagraph"/>
        <w:numPr>
          <w:ilvl w:val="0"/>
          <w:numId w:val="14"/>
        </w:numPr>
        <w:spacing w:after="120"/>
      </w:pPr>
      <w:r w:rsidRPr="006810E2">
        <w:t xml:space="preserve">withdrawing the </w:t>
      </w:r>
      <w:r w:rsidR="00172EF5">
        <w:t>m</w:t>
      </w:r>
      <w:r w:rsidRPr="006810E2">
        <w:t>ember’s certification.</w:t>
      </w:r>
    </w:p>
    <w:p w14:paraId="14FC8C07" w14:textId="77777777" w:rsidR="00FD3E73" w:rsidRDefault="006810E2" w:rsidP="00FD3E73">
      <w:pPr>
        <w:spacing w:after="0"/>
        <w:ind w:left="567"/>
      </w:pPr>
      <w:r w:rsidRPr="008D137E">
        <w:rPr>
          <w:b/>
          <w:bCs/>
        </w:rPr>
        <w:t>Respondent</w:t>
      </w:r>
    </w:p>
    <w:p w14:paraId="1C529C19" w14:textId="3794986C" w:rsidR="006810E2" w:rsidRDefault="00FD3E73" w:rsidP="005A2BC4">
      <w:pPr>
        <w:spacing w:after="120"/>
        <w:ind w:left="567"/>
      </w:pPr>
      <w:r>
        <w:t>T</w:t>
      </w:r>
      <w:r w:rsidR="006810E2" w:rsidRPr="006810E2">
        <w:t xml:space="preserve">he person or entity who is the subject of the </w:t>
      </w:r>
      <w:r w:rsidR="00CF18C9">
        <w:t>c</w:t>
      </w:r>
      <w:r w:rsidR="006810E2" w:rsidRPr="006810E2">
        <w:t>omplaint.</w:t>
      </w:r>
    </w:p>
    <w:p w14:paraId="3BC825F7" w14:textId="7E4C1BA3" w:rsidR="00FD3E73" w:rsidRPr="00964898" w:rsidRDefault="00366D15" w:rsidP="00FD3E73">
      <w:pPr>
        <w:spacing w:after="0"/>
        <w:ind w:left="567"/>
      </w:pPr>
      <w:r w:rsidRPr="00FD3E73">
        <w:rPr>
          <w:b/>
          <w:bCs/>
        </w:rPr>
        <w:t>Stakeholder</w:t>
      </w:r>
      <w:r w:rsidR="00964898">
        <w:t xml:space="preserve"> </w:t>
      </w:r>
    </w:p>
    <w:p w14:paraId="03EE7A52" w14:textId="7CB0226D" w:rsidR="00366D15" w:rsidRPr="009942F9" w:rsidRDefault="00FD3E73" w:rsidP="005A2BC4">
      <w:pPr>
        <w:spacing w:after="120"/>
        <w:ind w:left="567"/>
        <w:rPr>
          <w:color w:val="FF0000"/>
        </w:rPr>
      </w:pPr>
      <w:r>
        <w:t xml:space="preserve">Any individual, group or organisation </w:t>
      </w:r>
      <w:r w:rsidR="00964898">
        <w:t xml:space="preserve">(interested party) </w:t>
      </w:r>
      <w:r>
        <w:t xml:space="preserve">that may be </w:t>
      </w:r>
      <w:r w:rsidR="00964898">
        <w:t>impacted by</w:t>
      </w:r>
      <w:r>
        <w:t xml:space="preserve"> the performance of a certified person or </w:t>
      </w:r>
      <w:r w:rsidR="00964898">
        <w:t xml:space="preserve">the actions or decisions of </w:t>
      </w:r>
      <w:r>
        <w:t xml:space="preserve">CBIP’s </w:t>
      </w:r>
      <w:r w:rsidR="00964898">
        <w:t>Board.</w:t>
      </w:r>
      <w:r>
        <w:t xml:space="preserve"> </w:t>
      </w:r>
    </w:p>
    <w:p w14:paraId="19C2343D" w14:textId="4CD9070D" w:rsidR="0076333A" w:rsidRDefault="00FA0C34" w:rsidP="00122CB8">
      <w:pPr>
        <w:pStyle w:val="Heading1"/>
        <w:spacing w:before="120"/>
        <w:rPr>
          <w:b/>
          <w:bCs/>
          <w:color w:val="A8D08D" w:themeColor="accent6" w:themeTint="99"/>
          <w:sz w:val="28"/>
          <w:szCs w:val="28"/>
        </w:rPr>
      </w:pPr>
      <w:r w:rsidRPr="00432FB8">
        <w:rPr>
          <w:b/>
          <w:bCs/>
          <w:color w:val="92D050"/>
          <w:sz w:val="28"/>
          <w:szCs w:val="28"/>
        </w:rPr>
        <w:t>Responsibilitie</w:t>
      </w:r>
      <w:r w:rsidR="00EC0B70" w:rsidRPr="00432FB8">
        <w:rPr>
          <w:b/>
          <w:bCs/>
          <w:color w:val="92D050"/>
          <w:sz w:val="28"/>
          <w:szCs w:val="28"/>
        </w:rPr>
        <w:t>s</w:t>
      </w:r>
    </w:p>
    <w:p w14:paraId="27722D65" w14:textId="11CB6ED1" w:rsidR="00E60FA9" w:rsidRPr="009942F9" w:rsidRDefault="00FC15E6" w:rsidP="008D137E">
      <w:pPr>
        <w:pStyle w:val="Heading2"/>
        <w:numPr>
          <w:ilvl w:val="1"/>
          <w:numId w:val="2"/>
        </w:numPr>
        <w:spacing w:before="0" w:after="60"/>
        <w:rPr>
          <w:rFonts w:asciiTheme="minorHAnsi" w:hAnsiTheme="minorHAnsi" w:cstheme="minorHAnsi"/>
          <w:szCs w:val="22"/>
        </w:rPr>
      </w:pPr>
      <w:r w:rsidRPr="009942F9">
        <w:rPr>
          <w:rFonts w:asciiTheme="minorHAnsi" w:hAnsiTheme="minorHAnsi" w:cstheme="minorHAnsi"/>
          <w:szCs w:val="22"/>
        </w:rPr>
        <w:t>The</w:t>
      </w:r>
      <w:r w:rsidRPr="009942F9">
        <w:rPr>
          <w:rFonts w:asciiTheme="minorHAnsi" w:hAnsiTheme="minorHAnsi" w:cstheme="minorHAnsi"/>
          <w:b/>
          <w:bCs/>
          <w:szCs w:val="22"/>
        </w:rPr>
        <w:t xml:space="preserve"> </w:t>
      </w:r>
      <w:r w:rsidR="006810E2" w:rsidRPr="009942F9">
        <w:rPr>
          <w:rFonts w:asciiTheme="minorHAnsi" w:hAnsiTheme="minorHAnsi" w:cstheme="minorHAnsi"/>
          <w:b/>
          <w:bCs/>
          <w:szCs w:val="22"/>
        </w:rPr>
        <w:t>Operations</w:t>
      </w:r>
      <w:r w:rsidR="00B4775B" w:rsidRPr="009942F9">
        <w:rPr>
          <w:rFonts w:asciiTheme="minorHAnsi" w:hAnsiTheme="minorHAnsi" w:cstheme="minorHAnsi"/>
          <w:b/>
          <w:bCs/>
          <w:szCs w:val="22"/>
        </w:rPr>
        <w:t xml:space="preserve"> Manager</w:t>
      </w:r>
      <w:r w:rsidR="00171893" w:rsidRPr="009942F9">
        <w:rPr>
          <w:rFonts w:asciiTheme="minorHAnsi" w:hAnsiTheme="minorHAnsi" w:cstheme="minorHAnsi"/>
          <w:szCs w:val="22"/>
        </w:rPr>
        <w:t xml:space="preserve"> is responsible for</w:t>
      </w:r>
      <w:r w:rsidR="00B4775B" w:rsidRPr="009942F9">
        <w:rPr>
          <w:rFonts w:asciiTheme="minorHAnsi" w:hAnsiTheme="minorHAnsi" w:cstheme="minorHAnsi"/>
          <w:szCs w:val="22"/>
        </w:rPr>
        <w:t>:</w:t>
      </w:r>
    </w:p>
    <w:p w14:paraId="3D7ECFA5" w14:textId="6C85BC58" w:rsidR="00174C8A" w:rsidRPr="009942F9" w:rsidRDefault="00172EF5" w:rsidP="004B6168">
      <w:pPr>
        <w:pStyle w:val="ListParagraph"/>
        <w:numPr>
          <w:ilvl w:val="0"/>
          <w:numId w:val="3"/>
        </w:numPr>
        <w:spacing w:after="60"/>
        <w:ind w:left="1843"/>
        <w:contextualSpacing w:val="0"/>
        <w:rPr>
          <w:rFonts w:cstheme="minorHAnsi"/>
        </w:rPr>
      </w:pPr>
      <w:r w:rsidRPr="009942F9">
        <w:rPr>
          <w:rFonts w:cstheme="minorHAnsi"/>
        </w:rPr>
        <w:t xml:space="preserve">determining </w:t>
      </w:r>
      <w:r w:rsidR="00174C8A" w:rsidRPr="009942F9">
        <w:rPr>
          <w:rFonts w:cstheme="minorHAnsi"/>
        </w:rPr>
        <w:t>if the matter received constitutes a complaint in accordance with this policy</w:t>
      </w:r>
    </w:p>
    <w:p w14:paraId="14531B0C" w14:textId="5F0C58BA" w:rsidR="00B4775B" w:rsidRPr="009942F9" w:rsidRDefault="006810E2" w:rsidP="004B6168">
      <w:pPr>
        <w:pStyle w:val="ListParagraph"/>
        <w:numPr>
          <w:ilvl w:val="0"/>
          <w:numId w:val="3"/>
        </w:numPr>
        <w:spacing w:after="60"/>
        <w:ind w:left="1843"/>
        <w:contextualSpacing w:val="0"/>
        <w:rPr>
          <w:rFonts w:cstheme="minorHAnsi"/>
        </w:rPr>
      </w:pPr>
      <w:r w:rsidRPr="009942F9">
        <w:rPr>
          <w:rFonts w:cstheme="minorHAnsi"/>
        </w:rPr>
        <w:t>r</w:t>
      </w:r>
      <w:r w:rsidR="009E2042" w:rsidRPr="009942F9">
        <w:rPr>
          <w:rFonts w:cstheme="minorHAnsi"/>
        </w:rPr>
        <w:t>egistering</w:t>
      </w:r>
      <w:r w:rsidR="00D80B5D" w:rsidRPr="009942F9">
        <w:rPr>
          <w:rFonts w:cstheme="minorHAnsi"/>
        </w:rPr>
        <w:t xml:space="preserve"> </w:t>
      </w:r>
      <w:r w:rsidR="00174C8A" w:rsidRPr="009942F9">
        <w:rPr>
          <w:rFonts w:cstheme="minorHAnsi"/>
        </w:rPr>
        <w:t>complaints</w:t>
      </w:r>
      <w:r w:rsidR="00D80B5D" w:rsidRPr="009942F9">
        <w:rPr>
          <w:rFonts w:cstheme="minorHAnsi"/>
        </w:rPr>
        <w:t xml:space="preserve"> in </w:t>
      </w:r>
      <w:r w:rsidR="009E2042" w:rsidRPr="009942F9">
        <w:rPr>
          <w:rFonts w:cstheme="minorHAnsi"/>
        </w:rPr>
        <w:t xml:space="preserve">CBIP’s </w:t>
      </w:r>
      <w:r w:rsidR="00174C8A" w:rsidRPr="009942F9">
        <w:rPr>
          <w:rFonts w:cstheme="minorHAnsi"/>
        </w:rPr>
        <w:t xml:space="preserve">investigations and actions </w:t>
      </w:r>
      <w:r w:rsidR="009E2042" w:rsidRPr="009942F9">
        <w:rPr>
          <w:rFonts w:cstheme="minorHAnsi"/>
        </w:rPr>
        <w:t>database</w:t>
      </w:r>
    </w:p>
    <w:p w14:paraId="3DDF798D" w14:textId="609CB896" w:rsidR="00B4775B" w:rsidRPr="009942F9" w:rsidRDefault="006810E2" w:rsidP="004B6168">
      <w:pPr>
        <w:pStyle w:val="ListParagraph"/>
        <w:numPr>
          <w:ilvl w:val="0"/>
          <w:numId w:val="3"/>
        </w:numPr>
        <w:spacing w:after="60"/>
        <w:ind w:left="1843"/>
        <w:contextualSpacing w:val="0"/>
        <w:rPr>
          <w:rFonts w:cstheme="minorHAnsi"/>
        </w:rPr>
      </w:pPr>
      <w:r w:rsidRPr="009942F9">
        <w:rPr>
          <w:rFonts w:cstheme="minorHAnsi"/>
        </w:rPr>
        <w:t>a</w:t>
      </w:r>
      <w:r w:rsidR="00D80B5D" w:rsidRPr="009942F9">
        <w:rPr>
          <w:rFonts w:cstheme="minorHAnsi"/>
        </w:rPr>
        <w:t>cknowledging receipt of the complaint</w:t>
      </w:r>
    </w:p>
    <w:p w14:paraId="6591520E" w14:textId="2A56291F" w:rsidR="00FC15E6" w:rsidRPr="009942F9" w:rsidRDefault="00A979F3" w:rsidP="004B6168">
      <w:pPr>
        <w:pStyle w:val="ListParagraph"/>
        <w:numPr>
          <w:ilvl w:val="0"/>
          <w:numId w:val="3"/>
        </w:numPr>
        <w:spacing w:after="60"/>
        <w:ind w:left="1843"/>
        <w:contextualSpacing w:val="0"/>
        <w:rPr>
          <w:rFonts w:cstheme="minorHAnsi"/>
        </w:rPr>
      </w:pPr>
      <w:r w:rsidRPr="009942F9">
        <w:rPr>
          <w:rFonts w:cstheme="minorHAnsi"/>
        </w:rPr>
        <w:t>where applicable</w:t>
      </w:r>
      <w:r w:rsidR="00FC15E6" w:rsidRPr="009942F9">
        <w:rPr>
          <w:rFonts w:cstheme="minorHAnsi"/>
        </w:rPr>
        <w:t xml:space="preserve">, providing notice to the </w:t>
      </w:r>
      <w:r w:rsidR="00CF18C9" w:rsidRPr="009942F9">
        <w:rPr>
          <w:rFonts w:cstheme="minorHAnsi"/>
        </w:rPr>
        <w:t>r</w:t>
      </w:r>
      <w:r w:rsidR="00FC15E6" w:rsidRPr="009942F9">
        <w:rPr>
          <w:rFonts w:cstheme="minorHAnsi"/>
        </w:rPr>
        <w:t xml:space="preserve">espondent that the </w:t>
      </w:r>
      <w:r w:rsidR="00CF18C9" w:rsidRPr="009942F9">
        <w:rPr>
          <w:rFonts w:cstheme="minorHAnsi"/>
        </w:rPr>
        <w:t>c</w:t>
      </w:r>
      <w:r w:rsidR="00FC15E6" w:rsidRPr="009942F9">
        <w:rPr>
          <w:rFonts w:cstheme="minorHAnsi"/>
        </w:rPr>
        <w:t xml:space="preserve">omplaint has been received and CBIP is </w:t>
      </w:r>
      <w:r w:rsidRPr="009942F9">
        <w:rPr>
          <w:rFonts w:cstheme="minorHAnsi"/>
        </w:rPr>
        <w:t>initiating the compla</w:t>
      </w:r>
      <w:r w:rsidR="009244DB" w:rsidRPr="009942F9">
        <w:rPr>
          <w:rFonts w:cstheme="minorHAnsi"/>
        </w:rPr>
        <w:t>int resolution process</w:t>
      </w:r>
    </w:p>
    <w:p w14:paraId="6406162C" w14:textId="49B021AE" w:rsidR="00FC15E6" w:rsidRPr="009942F9" w:rsidRDefault="00FC15E6" w:rsidP="004B6168">
      <w:pPr>
        <w:pStyle w:val="ListParagraph"/>
        <w:numPr>
          <w:ilvl w:val="0"/>
          <w:numId w:val="3"/>
        </w:numPr>
        <w:spacing w:after="60"/>
        <w:ind w:left="1843"/>
        <w:contextualSpacing w:val="0"/>
        <w:rPr>
          <w:rFonts w:cstheme="minorHAnsi"/>
        </w:rPr>
      </w:pPr>
      <w:r w:rsidRPr="009942F9">
        <w:rPr>
          <w:rFonts w:cstheme="minorHAnsi"/>
        </w:rPr>
        <w:t>ensuring any person involved in investigating a complaint has signed a confidentiality agreement</w:t>
      </w:r>
    </w:p>
    <w:p w14:paraId="7C609493" w14:textId="75F196A4" w:rsidR="009244DB" w:rsidRPr="009942F9" w:rsidRDefault="009244DB" w:rsidP="004B6168">
      <w:pPr>
        <w:pStyle w:val="ListParagraph"/>
        <w:numPr>
          <w:ilvl w:val="0"/>
          <w:numId w:val="3"/>
        </w:numPr>
        <w:spacing w:after="60"/>
        <w:ind w:left="1843"/>
        <w:contextualSpacing w:val="0"/>
        <w:rPr>
          <w:rFonts w:cstheme="minorHAnsi"/>
        </w:rPr>
      </w:pPr>
      <w:r w:rsidRPr="009942F9">
        <w:rPr>
          <w:rFonts w:cstheme="minorHAnsi"/>
        </w:rPr>
        <w:t>ensuring complaint investigation and related decision making is carried out impartially</w:t>
      </w:r>
    </w:p>
    <w:p w14:paraId="588D8A1F" w14:textId="467441C9" w:rsidR="00FC15E6" w:rsidRPr="009942F9" w:rsidRDefault="00FC15E6" w:rsidP="004B6168">
      <w:pPr>
        <w:pStyle w:val="ListParagraph"/>
        <w:numPr>
          <w:ilvl w:val="0"/>
          <w:numId w:val="3"/>
        </w:numPr>
        <w:spacing w:after="60"/>
        <w:ind w:left="1843"/>
        <w:contextualSpacing w:val="0"/>
        <w:rPr>
          <w:rFonts w:cstheme="minorHAnsi"/>
        </w:rPr>
      </w:pPr>
      <w:r w:rsidRPr="009942F9">
        <w:rPr>
          <w:rFonts w:cstheme="minorHAnsi"/>
        </w:rPr>
        <w:t xml:space="preserve">ensuring, so far as is reasonably practicable, </w:t>
      </w:r>
      <w:r w:rsidR="009244DB" w:rsidRPr="009942F9">
        <w:rPr>
          <w:rFonts w:cstheme="minorHAnsi"/>
        </w:rPr>
        <w:t>timeliness of complaint investigation</w:t>
      </w:r>
      <w:r w:rsidR="00E55FED" w:rsidRPr="009942F9">
        <w:rPr>
          <w:rFonts w:cstheme="minorHAnsi"/>
        </w:rPr>
        <w:t>,</w:t>
      </w:r>
      <w:r w:rsidRPr="009942F9">
        <w:rPr>
          <w:rFonts w:cstheme="minorHAnsi"/>
        </w:rPr>
        <w:t xml:space="preserve"> and</w:t>
      </w:r>
    </w:p>
    <w:p w14:paraId="7540FB2C" w14:textId="77777777" w:rsidR="009942F9" w:rsidRPr="009942F9" w:rsidRDefault="00FC15E6" w:rsidP="009942F9">
      <w:pPr>
        <w:pStyle w:val="ListParagraph"/>
        <w:numPr>
          <w:ilvl w:val="0"/>
          <w:numId w:val="3"/>
        </w:numPr>
        <w:spacing w:after="120"/>
        <w:ind w:left="1843"/>
        <w:rPr>
          <w:rFonts w:cstheme="minorHAnsi"/>
        </w:rPr>
      </w:pPr>
      <w:r w:rsidRPr="009942F9">
        <w:rPr>
          <w:rFonts w:cstheme="minorHAnsi"/>
        </w:rPr>
        <w:t>m</w:t>
      </w:r>
      <w:r w:rsidR="00D80B5D" w:rsidRPr="009942F9">
        <w:rPr>
          <w:rFonts w:cstheme="minorHAnsi"/>
        </w:rPr>
        <w:t xml:space="preserve">aintaining </w:t>
      </w:r>
      <w:r w:rsidR="009244DB" w:rsidRPr="009942F9">
        <w:rPr>
          <w:rFonts w:cstheme="minorHAnsi"/>
        </w:rPr>
        <w:t xml:space="preserve">all relevant </w:t>
      </w:r>
      <w:r w:rsidR="00D80B5D" w:rsidRPr="009942F9">
        <w:rPr>
          <w:rFonts w:cstheme="minorHAnsi"/>
        </w:rPr>
        <w:t xml:space="preserve">records </w:t>
      </w:r>
      <w:r w:rsidR="002D517C" w:rsidRPr="009942F9">
        <w:rPr>
          <w:rFonts w:cstheme="minorHAnsi"/>
        </w:rPr>
        <w:t>relating to the investigation.</w:t>
      </w:r>
    </w:p>
    <w:p w14:paraId="5A7A636C" w14:textId="332A3506" w:rsidR="009D5E40" w:rsidRPr="009942F9" w:rsidRDefault="009D5E40" w:rsidP="009942F9">
      <w:pPr>
        <w:pStyle w:val="Heading2"/>
        <w:numPr>
          <w:ilvl w:val="1"/>
          <w:numId w:val="2"/>
        </w:numPr>
        <w:spacing w:before="0" w:after="60"/>
        <w:rPr>
          <w:rFonts w:cstheme="minorHAnsi"/>
        </w:rPr>
      </w:pPr>
      <w:r w:rsidRPr="009942F9">
        <w:rPr>
          <w:rFonts w:cstheme="minorHAnsi"/>
        </w:rPr>
        <w:t xml:space="preserve">The </w:t>
      </w:r>
      <w:r w:rsidRPr="002E5297">
        <w:rPr>
          <w:rFonts w:asciiTheme="minorHAnsi" w:hAnsiTheme="minorHAnsi" w:cstheme="minorHAnsi"/>
          <w:b/>
          <w:bCs/>
        </w:rPr>
        <w:t>Governance Board</w:t>
      </w:r>
      <w:r w:rsidR="00650B5A" w:rsidRPr="009942F9">
        <w:rPr>
          <w:rFonts w:cstheme="minorHAnsi"/>
        </w:rPr>
        <w:t xml:space="preserve"> is responsible for</w:t>
      </w:r>
      <w:r w:rsidRPr="009942F9">
        <w:rPr>
          <w:rFonts w:cstheme="minorHAnsi"/>
        </w:rPr>
        <w:t>:</w:t>
      </w:r>
    </w:p>
    <w:p w14:paraId="525E280E" w14:textId="4871B629" w:rsidR="00FC15E6" w:rsidRPr="009942F9" w:rsidRDefault="00FC15E6" w:rsidP="004B6168">
      <w:pPr>
        <w:pStyle w:val="ListParagraph"/>
        <w:numPr>
          <w:ilvl w:val="0"/>
          <w:numId w:val="8"/>
        </w:numPr>
        <w:spacing w:after="60"/>
        <w:ind w:left="1843"/>
        <w:contextualSpacing w:val="0"/>
        <w:rPr>
          <w:rFonts w:cstheme="minorHAnsi"/>
        </w:rPr>
      </w:pPr>
      <w:r w:rsidRPr="009942F9">
        <w:rPr>
          <w:rFonts w:cstheme="minorHAnsi"/>
        </w:rPr>
        <w:t xml:space="preserve">determining </w:t>
      </w:r>
      <w:r w:rsidR="00560ABE" w:rsidRPr="009942F9">
        <w:rPr>
          <w:rFonts w:cstheme="minorHAnsi"/>
        </w:rPr>
        <w:t>if</w:t>
      </w:r>
      <w:r w:rsidR="00E45E73" w:rsidRPr="009942F9">
        <w:rPr>
          <w:rFonts w:cstheme="minorHAnsi"/>
        </w:rPr>
        <w:t xml:space="preserve"> </w:t>
      </w:r>
      <w:r w:rsidR="0058574E" w:rsidRPr="009942F9">
        <w:rPr>
          <w:rFonts w:cstheme="minorHAnsi"/>
        </w:rPr>
        <w:t>external expertise</w:t>
      </w:r>
      <w:r w:rsidR="00560ABE" w:rsidRPr="009942F9">
        <w:rPr>
          <w:rFonts w:cstheme="minorHAnsi"/>
        </w:rPr>
        <w:t xml:space="preserve"> is needed</w:t>
      </w:r>
      <w:r w:rsidR="005A2BC4" w:rsidRPr="009942F9">
        <w:rPr>
          <w:rFonts w:cstheme="minorHAnsi"/>
        </w:rPr>
        <w:t xml:space="preserve"> </w:t>
      </w:r>
      <w:r w:rsidRPr="009942F9">
        <w:rPr>
          <w:rFonts w:cstheme="minorHAnsi"/>
        </w:rPr>
        <w:t>to investigate the complaint</w:t>
      </w:r>
    </w:p>
    <w:p w14:paraId="30419949" w14:textId="3B095051" w:rsidR="00FC15E6" w:rsidRPr="009942F9" w:rsidRDefault="00FC15E6" w:rsidP="004B6168">
      <w:pPr>
        <w:pStyle w:val="ListParagraph"/>
        <w:numPr>
          <w:ilvl w:val="0"/>
          <w:numId w:val="8"/>
        </w:numPr>
        <w:spacing w:after="60"/>
        <w:ind w:left="1843"/>
        <w:contextualSpacing w:val="0"/>
        <w:rPr>
          <w:rFonts w:cstheme="minorHAnsi"/>
        </w:rPr>
      </w:pPr>
      <w:r w:rsidRPr="009942F9">
        <w:rPr>
          <w:rFonts w:cstheme="minorHAnsi"/>
        </w:rPr>
        <w:t xml:space="preserve">determining whether the </w:t>
      </w:r>
      <w:r w:rsidR="00CF18C9" w:rsidRPr="009942F9">
        <w:rPr>
          <w:rFonts w:cstheme="minorHAnsi"/>
        </w:rPr>
        <w:t>c</w:t>
      </w:r>
      <w:r w:rsidRPr="009942F9">
        <w:rPr>
          <w:rFonts w:cstheme="minorHAnsi"/>
        </w:rPr>
        <w:t>omplaint has been</w:t>
      </w:r>
      <w:r w:rsidR="00650B5A" w:rsidRPr="009942F9">
        <w:rPr>
          <w:rFonts w:cstheme="minorHAnsi"/>
        </w:rPr>
        <w:t xml:space="preserve"> substantiated</w:t>
      </w:r>
      <w:r w:rsidR="000678F8" w:rsidRPr="009942F9">
        <w:rPr>
          <w:rFonts w:cstheme="minorHAnsi"/>
        </w:rPr>
        <w:t>,</w:t>
      </w:r>
      <w:r w:rsidRPr="009942F9">
        <w:rPr>
          <w:rFonts w:cstheme="minorHAnsi"/>
        </w:rPr>
        <w:t xml:space="preserve"> and</w:t>
      </w:r>
    </w:p>
    <w:p w14:paraId="5FA25DB6" w14:textId="60E8E12D" w:rsidR="00FC15E6" w:rsidRDefault="00FC15E6" w:rsidP="00122CB8">
      <w:pPr>
        <w:pStyle w:val="ListParagraph"/>
        <w:numPr>
          <w:ilvl w:val="0"/>
          <w:numId w:val="8"/>
        </w:numPr>
        <w:spacing w:after="0"/>
        <w:ind w:left="1843"/>
        <w:contextualSpacing w:val="0"/>
        <w:rPr>
          <w:rFonts w:cstheme="minorHAnsi"/>
        </w:rPr>
      </w:pPr>
      <w:r w:rsidRPr="009942F9">
        <w:rPr>
          <w:rFonts w:cstheme="minorHAnsi"/>
        </w:rPr>
        <w:t xml:space="preserve">determining the outcome of the </w:t>
      </w:r>
      <w:r w:rsidR="00CF18C9" w:rsidRPr="009942F9">
        <w:rPr>
          <w:rFonts w:cstheme="minorHAnsi"/>
        </w:rPr>
        <w:t>c</w:t>
      </w:r>
      <w:r w:rsidRPr="009942F9">
        <w:rPr>
          <w:rFonts w:cstheme="minorHAnsi"/>
        </w:rPr>
        <w:t xml:space="preserve">omplaint including whether a </w:t>
      </w:r>
      <w:r w:rsidR="00CF18C9" w:rsidRPr="009942F9">
        <w:rPr>
          <w:rFonts w:cstheme="minorHAnsi"/>
        </w:rPr>
        <w:t>p</w:t>
      </w:r>
      <w:r w:rsidRPr="009942F9">
        <w:rPr>
          <w:rFonts w:cstheme="minorHAnsi"/>
        </w:rPr>
        <w:t xml:space="preserve">enalty will be imposed. </w:t>
      </w:r>
    </w:p>
    <w:p w14:paraId="04391D5A" w14:textId="77777777" w:rsidR="00122CB8" w:rsidRDefault="00122CB8" w:rsidP="00122CB8">
      <w:pPr>
        <w:pStyle w:val="Heading1"/>
        <w:spacing w:before="120"/>
        <w:rPr>
          <w:b/>
          <w:bCs/>
          <w:color w:val="A8D08D" w:themeColor="accent6" w:themeTint="99"/>
          <w:sz w:val="28"/>
          <w:szCs w:val="28"/>
        </w:rPr>
      </w:pPr>
      <w:r w:rsidRPr="00432FB8">
        <w:rPr>
          <w:b/>
          <w:bCs/>
          <w:color w:val="92D050"/>
          <w:sz w:val="28"/>
          <w:szCs w:val="28"/>
        </w:rPr>
        <w:t>P</w:t>
      </w:r>
      <w:r>
        <w:rPr>
          <w:b/>
          <w:bCs/>
          <w:color w:val="92D050"/>
          <w:sz w:val="28"/>
          <w:szCs w:val="28"/>
        </w:rPr>
        <w:t>olicy</w:t>
      </w:r>
    </w:p>
    <w:p w14:paraId="1E27BA86" w14:textId="77777777" w:rsidR="00122CB8" w:rsidRPr="004B6168" w:rsidRDefault="00122CB8" w:rsidP="00122CB8">
      <w:pPr>
        <w:pStyle w:val="Heading2"/>
        <w:rPr>
          <w:rFonts w:asciiTheme="minorHAnsi" w:hAnsiTheme="minorHAnsi" w:cstheme="minorHAnsi"/>
        </w:rPr>
      </w:pPr>
      <w:r w:rsidRPr="007150F3">
        <w:rPr>
          <w:rFonts w:asciiTheme="minorHAnsi" w:hAnsiTheme="minorHAnsi" w:cstheme="minorHAnsi"/>
          <w:b/>
          <w:bCs/>
        </w:rPr>
        <w:t>Right to make a Complaint</w:t>
      </w:r>
    </w:p>
    <w:p w14:paraId="752B5C53" w14:textId="77777777" w:rsidR="00122CB8" w:rsidRPr="00B92347" w:rsidRDefault="00122CB8" w:rsidP="00122CB8">
      <w:pPr>
        <w:pStyle w:val="Heading2"/>
        <w:numPr>
          <w:ilvl w:val="0"/>
          <w:numId w:val="0"/>
        </w:numPr>
        <w:spacing w:after="120"/>
        <w:ind w:left="1134"/>
        <w:rPr>
          <w:rFonts w:asciiTheme="minorHAnsi" w:hAnsiTheme="minorHAnsi" w:cstheme="minorHAnsi"/>
        </w:rPr>
      </w:pPr>
      <w:r w:rsidRPr="00B92347">
        <w:rPr>
          <w:rFonts w:asciiTheme="minorHAnsi" w:hAnsiTheme="minorHAnsi" w:cstheme="minorHAnsi"/>
        </w:rPr>
        <w:t>A CBIP member or stakeholder may make a formal complaint. The complaint must provide enough detail to ensure that the respondent (where applicable) is fairly advised to enable them to provide a response.</w:t>
      </w:r>
    </w:p>
    <w:p w14:paraId="1B81DE75" w14:textId="77777777" w:rsidR="00122CB8" w:rsidRPr="004B6168" w:rsidRDefault="00122CB8" w:rsidP="00122CB8">
      <w:pPr>
        <w:pStyle w:val="Heading2"/>
        <w:rPr>
          <w:rFonts w:asciiTheme="minorHAnsi" w:hAnsiTheme="minorHAnsi" w:cstheme="minorHAnsi"/>
        </w:rPr>
      </w:pPr>
      <w:r w:rsidRPr="007150F3">
        <w:rPr>
          <w:rFonts w:asciiTheme="minorHAnsi" w:hAnsiTheme="minorHAnsi" w:cstheme="minorHAnsi"/>
          <w:b/>
          <w:bCs/>
        </w:rPr>
        <w:t>Own Motion Investigation</w:t>
      </w:r>
    </w:p>
    <w:p w14:paraId="603FDD2F" w14:textId="77777777" w:rsidR="00122CB8" w:rsidRPr="007150F3" w:rsidRDefault="00122CB8" w:rsidP="00122CB8">
      <w:pPr>
        <w:pStyle w:val="Heading2"/>
        <w:numPr>
          <w:ilvl w:val="0"/>
          <w:numId w:val="0"/>
        </w:numPr>
        <w:spacing w:after="120"/>
        <w:ind w:left="1134"/>
        <w:rPr>
          <w:rFonts w:asciiTheme="minorHAnsi" w:hAnsiTheme="minorHAnsi" w:cstheme="minorHAnsi"/>
        </w:rPr>
      </w:pPr>
      <w:r w:rsidRPr="004B6168">
        <w:rPr>
          <w:rFonts w:asciiTheme="minorHAnsi" w:hAnsiTheme="minorHAnsi" w:cstheme="minorHAnsi"/>
        </w:rPr>
        <w:t xml:space="preserve">The Governance Board may investigate, or engage external expertise to investigate, of its own motion any act, omission, allegation, practice, or other matter than appears to indicate there may have been a breach of CBIP’s Constitution or the Code of </w:t>
      </w:r>
      <w:r w:rsidRPr="007150F3">
        <w:rPr>
          <w:rFonts w:asciiTheme="minorHAnsi" w:hAnsiTheme="minorHAnsi" w:cstheme="minorHAnsi"/>
        </w:rPr>
        <w:t>Professional Conduct and Ethics.</w:t>
      </w:r>
    </w:p>
    <w:p w14:paraId="776FF03F" w14:textId="77777777" w:rsidR="00122CB8" w:rsidRPr="00122CB8" w:rsidRDefault="00122CB8" w:rsidP="00122CB8">
      <w:pPr>
        <w:spacing w:after="120"/>
        <w:rPr>
          <w:rFonts w:cstheme="minorHAnsi"/>
        </w:rPr>
      </w:pPr>
    </w:p>
    <w:p w14:paraId="39977F22" w14:textId="03F503F6" w:rsidR="004B6168" w:rsidRPr="004B6168" w:rsidRDefault="00E45E73" w:rsidP="00B92347">
      <w:pPr>
        <w:pStyle w:val="Heading2"/>
        <w:rPr>
          <w:rFonts w:asciiTheme="minorHAnsi" w:hAnsiTheme="minorHAnsi" w:cstheme="minorHAnsi"/>
        </w:rPr>
      </w:pPr>
      <w:r w:rsidRPr="004B6168">
        <w:rPr>
          <w:rFonts w:asciiTheme="minorHAnsi" w:hAnsiTheme="minorHAnsi" w:cstheme="minorHAnsi"/>
          <w:b/>
          <w:bCs/>
        </w:rPr>
        <w:lastRenderedPageBreak/>
        <w:t xml:space="preserve">Reasons </w:t>
      </w:r>
      <w:r w:rsidR="003E0FBA" w:rsidRPr="004B6168">
        <w:rPr>
          <w:rFonts w:asciiTheme="minorHAnsi" w:hAnsiTheme="minorHAnsi" w:cstheme="minorHAnsi"/>
          <w:b/>
          <w:bCs/>
        </w:rPr>
        <w:t>not to investigate a Complaint</w:t>
      </w:r>
      <w:r w:rsidR="003E0FBA" w:rsidRPr="004B6168">
        <w:rPr>
          <w:rFonts w:asciiTheme="minorHAnsi" w:hAnsiTheme="minorHAnsi" w:cstheme="minorHAnsi"/>
        </w:rPr>
        <w:t xml:space="preserve">: </w:t>
      </w:r>
    </w:p>
    <w:p w14:paraId="1963402E" w14:textId="647A0ED2" w:rsidR="003E0FBA" w:rsidRPr="004B6168" w:rsidRDefault="00E45E73" w:rsidP="004B6168">
      <w:pPr>
        <w:pStyle w:val="Heading2"/>
        <w:numPr>
          <w:ilvl w:val="0"/>
          <w:numId w:val="0"/>
        </w:numPr>
        <w:spacing w:after="120"/>
        <w:ind w:left="1134"/>
        <w:rPr>
          <w:rFonts w:asciiTheme="minorHAnsi" w:hAnsiTheme="minorHAnsi" w:cstheme="minorHAnsi"/>
        </w:rPr>
      </w:pPr>
      <w:r w:rsidRPr="004B6168">
        <w:rPr>
          <w:rFonts w:asciiTheme="minorHAnsi" w:hAnsiTheme="minorHAnsi" w:cstheme="minorHAnsi"/>
        </w:rPr>
        <w:t xml:space="preserve">A complaint may not be investigated </w:t>
      </w:r>
      <w:r w:rsidR="003E0FBA" w:rsidRPr="004B6168">
        <w:rPr>
          <w:rFonts w:asciiTheme="minorHAnsi" w:hAnsiTheme="minorHAnsi" w:cstheme="minorHAnsi"/>
        </w:rPr>
        <w:t xml:space="preserve">if: </w:t>
      </w:r>
    </w:p>
    <w:p w14:paraId="0FA1E959" w14:textId="681730D6" w:rsidR="003E0FBA" w:rsidRPr="007150F3" w:rsidRDefault="003E0FBA" w:rsidP="004B6168">
      <w:pPr>
        <w:pStyle w:val="Heading2"/>
        <w:numPr>
          <w:ilvl w:val="1"/>
          <w:numId w:val="9"/>
        </w:numPr>
        <w:spacing w:after="120"/>
        <w:ind w:left="1985"/>
        <w:rPr>
          <w:rFonts w:asciiTheme="minorHAnsi" w:hAnsiTheme="minorHAnsi" w:cstheme="minorHAnsi"/>
        </w:rPr>
      </w:pPr>
      <w:r w:rsidRPr="007150F3">
        <w:rPr>
          <w:rFonts w:asciiTheme="minorHAnsi" w:hAnsiTheme="minorHAnsi" w:cstheme="minorHAnsi"/>
        </w:rPr>
        <w:t>the matter is trivial</w:t>
      </w:r>
      <w:r w:rsidR="006C7A4D">
        <w:rPr>
          <w:rFonts w:asciiTheme="minorHAnsi" w:hAnsiTheme="minorHAnsi" w:cstheme="minorHAnsi"/>
        </w:rPr>
        <w:t xml:space="preserve"> or </w:t>
      </w:r>
      <w:proofErr w:type="gramStart"/>
      <w:r w:rsidR="006C7A4D">
        <w:rPr>
          <w:rFonts w:asciiTheme="minorHAnsi" w:hAnsiTheme="minorHAnsi" w:cstheme="minorHAnsi"/>
        </w:rPr>
        <w:t>vexatious</w:t>
      </w:r>
      <w:r w:rsidRPr="007150F3">
        <w:rPr>
          <w:rFonts w:asciiTheme="minorHAnsi" w:hAnsiTheme="minorHAnsi" w:cstheme="minorHAnsi"/>
        </w:rPr>
        <w:t>;</w:t>
      </w:r>
      <w:proofErr w:type="gramEnd"/>
      <w:r w:rsidRPr="007150F3">
        <w:rPr>
          <w:rFonts w:asciiTheme="minorHAnsi" w:hAnsiTheme="minorHAnsi" w:cstheme="minorHAnsi"/>
        </w:rPr>
        <w:t xml:space="preserve"> </w:t>
      </w:r>
    </w:p>
    <w:p w14:paraId="5181BD7E" w14:textId="29904192" w:rsidR="003E0FBA" w:rsidRPr="007150F3" w:rsidRDefault="003E0FBA" w:rsidP="004B6168">
      <w:pPr>
        <w:pStyle w:val="Heading2"/>
        <w:numPr>
          <w:ilvl w:val="1"/>
          <w:numId w:val="9"/>
        </w:numPr>
        <w:spacing w:after="120"/>
        <w:ind w:left="1985"/>
        <w:rPr>
          <w:rFonts w:asciiTheme="minorHAnsi" w:hAnsiTheme="minorHAnsi" w:cstheme="minorHAnsi"/>
        </w:rPr>
      </w:pPr>
      <w:r w:rsidRPr="007150F3">
        <w:rPr>
          <w:rFonts w:asciiTheme="minorHAnsi" w:hAnsiTheme="minorHAnsi" w:cstheme="minorHAnsi"/>
        </w:rPr>
        <w:t xml:space="preserve">the </w:t>
      </w:r>
      <w:r w:rsidR="008367B1">
        <w:rPr>
          <w:rFonts w:asciiTheme="minorHAnsi" w:hAnsiTheme="minorHAnsi" w:cstheme="minorHAnsi"/>
        </w:rPr>
        <w:t>c</w:t>
      </w:r>
      <w:r w:rsidRPr="007150F3">
        <w:rPr>
          <w:rFonts w:asciiTheme="minorHAnsi" w:hAnsiTheme="minorHAnsi" w:cstheme="minorHAnsi"/>
        </w:rPr>
        <w:t xml:space="preserve">omplaint does not </w:t>
      </w:r>
      <w:r w:rsidR="006C7A4D">
        <w:rPr>
          <w:rFonts w:asciiTheme="minorHAnsi" w:hAnsiTheme="minorHAnsi" w:cstheme="minorHAnsi"/>
        </w:rPr>
        <w:t>allege</w:t>
      </w:r>
      <w:r w:rsidRPr="007150F3">
        <w:rPr>
          <w:rFonts w:asciiTheme="minorHAnsi" w:hAnsiTheme="minorHAnsi" w:cstheme="minorHAnsi"/>
        </w:rPr>
        <w:t>:</w:t>
      </w:r>
    </w:p>
    <w:p w14:paraId="794F7385" w14:textId="77777777" w:rsidR="003E0FBA" w:rsidRPr="007150F3" w:rsidRDefault="003E0FBA" w:rsidP="004B6168">
      <w:pPr>
        <w:pStyle w:val="Heading2"/>
        <w:numPr>
          <w:ilvl w:val="1"/>
          <w:numId w:val="10"/>
        </w:numPr>
        <w:spacing w:after="120"/>
        <w:ind w:left="2694"/>
        <w:rPr>
          <w:rFonts w:asciiTheme="minorHAnsi" w:hAnsiTheme="minorHAnsi" w:cstheme="minorHAnsi"/>
        </w:rPr>
      </w:pPr>
      <w:proofErr w:type="gramStart"/>
      <w:r w:rsidRPr="007150F3">
        <w:rPr>
          <w:rFonts w:asciiTheme="minorHAnsi" w:hAnsiTheme="minorHAnsi" w:cstheme="minorHAnsi"/>
        </w:rPr>
        <w:t>misconduct;</w:t>
      </w:r>
      <w:proofErr w:type="gramEnd"/>
      <w:r w:rsidRPr="007150F3">
        <w:rPr>
          <w:rFonts w:asciiTheme="minorHAnsi" w:hAnsiTheme="minorHAnsi" w:cstheme="minorHAnsi"/>
        </w:rPr>
        <w:t xml:space="preserve"> </w:t>
      </w:r>
    </w:p>
    <w:p w14:paraId="780FB2F8" w14:textId="77777777" w:rsidR="003E0FBA" w:rsidRPr="007150F3" w:rsidRDefault="003E0FBA" w:rsidP="004B6168">
      <w:pPr>
        <w:pStyle w:val="Heading2"/>
        <w:numPr>
          <w:ilvl w:val="1"/>
          <w:numId w:val="10"/>
        </w:numPr>
        <w:spacing w:after="120"/>
        <w:ind w:left="2694"/>
        <w:rPr>
          <w:rFonts w:asciiTheme="minorHAnsi" w:hAnsiTheme="minorHAnsi" w:cstheme="minorHAnsi"/>
        </w:rPr>
      </w:pPr>
      <w:r w:rsidRPr="007150F3">
        <w:rPr>
          <w:rFonts w:asciiTheme="minorHAnsi" w:hAnsiTheme="minorHAnsi" w:cstheme="minorHAnsi"/>
        </w:rPr>
        <w:t>material damage to members’ interests; or</w:t>
      </w:r>
    </w:p>
    <w:p w14:paraId="0D51C577" w14:textId="77777777" w:rsidR="003E0FBA" w:rsidRPr="007150F3" w:rsidRDefault="003E0FBA" w:rsidP="004B6168">
      <w:pPr>
        <w:pStyle w:val="Heading2"/>
        <w:numPr>
          <w:ilvl w:val="1"/>
          <w:numId w:val="10"/>
        </w:numPr>
        <w:spacing w:after="120"/>
        <w:ind w:left="2694"/>
        <w:rPr>
          <w:rFonts w:asciiTheme="minorHAnsi" w:hAnsiTheme="minorHAnsi" w:cstheme="minorHAnsi"/>
        </w:rPr>
      </w:pPr>
      <w:r w:rsidRPr="007150F3">
        <w:rPr>
          <w:rFonts w:asciiTheme="minorHAnsi" w:hAnsiTheme="minorHAnsi" w:cstheme="minorHAnsi"/>
        </w:rPr>
        <w:t xml:space="preserve">material breach of duty under the </w:t>
      </w:r>
      <w:proofErr w:type="gramStart"/>
      <w:r w:rsidRPr="007150F3">
        <w:rPr>
          <w:rFonts w:asciiTheme="minorHAnsi" w:hAnsiTheme="minorHAnsi" w:cstheme="minorHAnsi"/>
        </w:rPr>
        <w:t>Constitution;</w:t>
      </w:r>
      <w:proofErr w:type="gramEnd"/>
      <w:r w:rsidRPr="007150F3">
        <w:rPr>
          <w:rFonts w:asciiTheme="minorHAnsi" w:hAnsiTheme="minorHAnsi" w:cstheme="minorHAnsi"/>
        </w:rPr>
        <w:t xml:space="preserve"> </w:t>
      </w:r>
    </w:p>
    <w:p w14:paraId="151112F7" w14:textId="77777777" w:rsidR="003E0FBA" w:rsidRPr="007150F3" w:rsidRDefault="003E0FBA" w:rsidP="004B6168">
      <w:pPr>
        <w:pStyle w:val="Heading2"/>
        <w:numPr>
          <w:ilvl w:val="1"/>
          <w:numId w:val="9"/>
        </w:numPr>
        <w:spacing w:after="120"/>
        <w:ind w:left="1985"/>
        <w:rPr>
          <w:rFonts w:asciiTheme="minorHAnsi" w:hAnsiTheme="minorHAnsi" w:cstheme="minorHAnsi"/>
        </w:rPr>
      </w:pPr>
      <w:r w:rsidRPr="007150F3">
        <w:rPr>
          <w:rFonts w:asciiTheme="minorHAnsi" w:hAnsiTheme="minorHAnsi" w:cstheme="minorHAnsi"/>
        </w:rPr>
        <w:t xml:space="preserve">the matter appears to be without foundation or there is no apparent evidence to support </w:t>
      </w:r>
      <w:proofErr w:type="gramStart"/>
      <w:r w:rsidRPr="007150F3">
        <w:rPr>
          <w:rFonts w:asciiTheme="minorHAnsi" w:hAnsiTheme="minorHAnsi" w:cstheme="minorHAnsi"/>
        </w:rPr>
        <w:t>it;</w:t>
      </w:r>
      <w:proofErr w:type="gramEnd"/>
      <w:r w:rsidRPr="007150F3">
        <w:rPr>
          <w:rFonts w:asciiTheme="minorHAnsi" w:hAnsiTheme="minorHAnsi" w:cstheme="minorHAnsi"/>
        </w:rPr>
        <w:t xml:space="preserve"> </w:t>
      </w:r>
    </w:p>
    <w:p w14:paraId="4B115211" w14:textId="2783D268" w:rsidR="003E0FBA" w:rsidRPr="007150F3" w:rsidRDefault="003E0FBA" w:rsidP="004B6168">
      <w:pPr>
        <w:pStyle w:val="Heading2"/>
        <w:numPr>
          <w:ilvl w:val="1"/>
          <w:numId w:val="9"/>
        </w:numPr>
        <w:spacing w:after="120"/>
        <w:ind w:left="1985"/>
        <w:rPr>
          <w:rFonts w:asciiTheme="minorHAnsi" w:hAnsiTheme="minorHAnsi" w:cstheme="minorHAnsi"/>
        </w:rPr>
      </w:pPr>
      <w:r w:rsidRPr="007150F3">
        <w:rPr>
          <w:rFonts w:asciiTheme="minorHAnsi" w:hAnsiTheme="minorHAnsi" w:cstheme="minorHAnsi"/>
        </w:rPr>
        <w:t xml:space="preserve">the </w:t>
      </w:r>
      <w:r w:rsidR="008367B1">
        <w:rPr>
          <w:rFonts w:asciiTheme="minorHAnsi" w:hAnsiTheme="minorHAnsi" w:cstheme="minorHAnsi"/>
        </w:rPr>
        <w:t>c</w:t>
      </w:r>
      <w:r w:rsidRPr="007150F3">
        <w:rPr>
          <w:rFonts w:asciiTheme="minorHAnsi" w:hAnsiTheme="minorHAnsi" w:cstheme="minorHAnsi"/>
        </w:rPr>
        <w:t xml:space="preserve">omplainant has insufficient interest in the matter or otherwise lacks </w:t>
      </w:r>
      <w:r w:rsidR="004B6168">
        <w:rPr>
          <w:rFonts w:asciiTheme="minorHAnsi" w:hAnsiTheme="minorHAnsi" w:cstheme="minorHAnsi"/>
        </w:rPr>
        <w:t xml:space="preserve">industry involvement </w:t>
      </w:r>
      <w:r w:rsidRPr="007150F3">
        <w:rPr>
          <w:rFonts w:asciiTheme="minorHAnsi" w:hAnsiTheme="minorHAnsi" w:cstheme="minorHAnsi"/>
        </w:rPr>
        <w:t xml:space="preserve">to raise </w:t>
      </w:r>
      <w:proofErr w:type="gramStart"/>
      <w:r w:rsidRPr="007150F3">
        <w:rPr>
          <w:rFonts w:asciiTheme="minorHAnsi" w:hAnsiTheme="minorHAnsi" w:cstheme="minorHAnsi"/>
        </w:rPr>
        <w:t>it;</w:t>
      </w:r>
      <w:proofErr w:type="gramEnd"/>
      <w:r w:rsidRPr="007150F3">
        <w:rPr>
          <w:rFonts w:asciiTheme="minorHAnsi" w:hAnsiTheme="minorHAnsi" w:cstheme="minorHAnsi"/>
        </w:rPr>
        <w:t xml:space="preserve"> </w:t>
      </w:r>
    </w:p>
    <w:p w14:paraId="728622D3" w14:textId="77777777" w:rsidR="003E0FBA" w:rsidRPr="007150F3" w:rsidRDefault="003E0FBA" w:rsidP="004B6168">
      <w:pPr>
        <w:pStyle w:val="Heading2"/>
        <w:numPr>
          <w:ilvl w:val="1"/>
          <w:numId w:val="9"/>
        </w:numPr>
        <w:spacing w:after="120"/>
        <w:ind w:left="1985"/>
        <w:rPr>
          <w:rFonts w:asciiTheme="minorHAnsi" w:hAnsiTheme="minorHAnsi" w:cstheme="minorHAnsi"/>
        </w:rPr>
      </w:pPr>
      <w:r w:rsidRPr="007150F3">
        <w:rPr>
          <w:rFonts w:asciiTheme="minorHAnsi" w:hAnsiTheme="minorHAnsi" w:cstheme="minorHAnsi"/>
        </w:rPr>
        <w:t>the conduct, incident or matter complained about has already been investigated and dealt with by CBIP or an appropriate authority; or</w:t>
      </w:r>
    </w:p>
    <w:p w14:paraId="1EF2F1E4" w14:textId="77777777" w:rsidR="003E0FBA" w:rsidRPr="007150F3" w:rsidRDefault="003E0FBA" w:rsidP="004B6168">
      <w:pPr>
        <w:pStyle w:val="Heading2"/>
        <w:numPr>
          <w:ilvl w:val="1"/>
          <w:numId w:val="9"/>
        </w:numPr>
        <w:spacing w:after="120"/>
        <w:ind w:left="1985"/>
        <w:rPr>
          <w:rFonts w:asciiTheme="minorHAnsi" w:hAnsiTheme="minorHAnsi" w:cstheme="minorHAnsi"/>
        </w:rPr>
      </w:pPr>
      <w:r w:rsidRPr="007150F3">
        <w:rPr>
          <w:rFonts w:asciiTheme="minorHAnsi" w:hAnsiTheme="minorHAnsi" w:cstheme="minorHAnsi"/>
        </w:rPr>
        <w:t>there is undue delay in making the complaint.</w:t>
      </w:r>
    </w:p>
    <w:p w14:paraId="25E99E98" w14:textId="77777777" w:rsidR="004B6168" w:rsidRDefault="003E0FBA" w:rsidP="00B92347">
      <w:pPr>
        <w:pStyle w:val="Heading2"/>
        <w:rPr>
          <w:rFonts w:asciiTheme="minorHAnsi" w:hAnsiTheme="minorHAnsi" w:cstheme="minorHAnsi"/>
        </w:rPr>
      </w:pPr>
      <w:r w:rsidRPr="001D61D2">
        <w:rPr>
          <w:rFonts w:asciiTheme="minorHAnsi" w:hAnsiTheme="minorHAnsi" w:cstheme="minorHAnsi"/>
          <w:b/>
          <w:bCs/>
        </w:rPr>
        <w:t>Right to be heard</w:t>
      </w:r>
    </w:p>
    <w:p w14:paraId="4DABE0CD" w14:textId="323DF32F" w:rsidR="003E0FBA" w:rsidRPr="007150F3" w:rsidRDefault="002E57AA" w:rsidP="004B6168">
      <w:pPr>
        <w:pStyle w:val="Heading2"/>
        <w:numPr>
          <w:ilvl w:val="0"/>
          <w:numId w:val="0"/>
        </w:numPr>
        <w:spacing w:after="120"/>
        <w:ind w:left="1134"/>
        <w:rPr>
          <w:rFonts w:asciiTheme="minorHAnsi" w:hAnsiTheme="minorHAnsi" w:cstheme="minorHAnsi"/>
        </w:rPr>
      </w:pPr>
      <w:r>
        <w:rPr>
          <w:rFonts w:asciiTheme="minorHAnsi" w:hAnsiTheme="minorHAnsi" w:cstheme="minorHAnsi"/>
        </w:rPr>
        <w:t>Subject to clause 5.3, t</w:t>
      </w:r>
      <w:r w:rsidR="003E0FBA" w:rsidRPr="004B6168">
        <w:rPr>
          <w:rFonts w:asciiTheme="minorHAnsi" w:hAnsiTheme="minorHAnsi" w:cstheme="minorHAnsi"/>
        </w:rPr>
        <w:t xml:space="preserve">he </w:t>
      </w:r>
      <w:r w:rsidR="008367B1" w:rsidRPr="004B6168">
        <w:rPr>
          <w:rFonts w:asciiTheme="minorHAnsi" w:hAnsiTheme="minorHAnsi" w:cstheme="minorHAnsi"/>
        </w:rPr>
        <w:t>c</w:t>
      </w:r>
      <w:r w:rsidR="003E0FBA" w:rsidRPr="004B6168">
        <w:rPr>
          <w:rFonts w:asciiTheme="minorHAnsi" w:hAnsiTheme="minorHAnsi" w:cstheme="minorHAnsi"/>
        </w:rPr>
        <w:t xml:space="preserve">omplainant and </w:t>
      </w:r>
      <w:r w:rsidR="008367B1" w:rsidRPr="004B6168">
        <w:rPr>
          <w:rFonts w:asciiTheme="minorHAnsi" w:hAnsiTheme="minorHAnsi" w:cstheme="minorHAnsi"/>
        </w:rPr>
        <w:t>r</w:t>
      </w:r>
      <w:r w:rsidR="003E0FBA" w:rsidRPr="004B6168">
        <w:rPr>
          <w:rFonts w:asciiTheme="minorHAnsi" w:hAnsiTheme="minorHAnsi" w:cstheme="minorHAnsi"/>
        </w:rPr>
        <w:t xml:space="preserve">espondent have the right to be heard by the </w:t>
      </w:r>
      <w:r w:rsidR="00E55FED" w:rsidRPr="004B6168">
        <w:rPr>
          <w:rFonts w:asciiTheme="minorHAnsi" w:hAnsiTheme="minorHAnsi" w:cstheme="minorHAnsi"/>
        </w:rPr>
        <w:t>Board</w:t>
      </w:r>
      <w:r w:rsidR="003E0FBA" w:rsidRPr="004B6168">
        <w:rPr>
          <w:rFonts w:asciiTheme="minorHAnsi" w:hAnsiTheme="minorHAnsi" w:cstheme="minorHAnsi"/>
        </w:rPr>
        <w:t xml:space="preserve"> before the </w:t>
      </w:r>
      <w:r w:rsidR="008367B1" w:rsidRPr="004B6168">
        <w:rPr>
          <w:rFonts w:asciiTheme="minorHAnsi" w:hAnsiTheme="minorHAnsi" w:cstheme="minorHAnsi"/>
        </w:rPr>
        <w:t>c</w:t>
      </w:r>
      <w:r w:rsidR="003E0FBA" w:rsidRPr="004B6168">
        <w:rPr>
          <w:rFonts w:asciiTheme="minorHAnsi" w:hAnsiTheme="minorHAnsi" w:cstheme="minorHAnsi"/>
        </w:rPr>
        <w:t>omplaint is resolved or an outcome determined. Without limiting how</w:t>
      </w:r>
      <w:r w:rsidR="003E0FBA" w:rsidRPr="007150F3">
        <w:rPr>
          <w:rFonts w:asciiTheme="minorHAnsi" w:hAnsiTheme="minorHAnsi" w:cstheme="minorHAnsi"/>
        </w:rPr>
        <w:t xml:space="preserve"> this right may be discharged, the </w:t>
      </w:r>
      <w:r w:rsidR="008367B1">
        <w:rPr>
          <w:rFonts w:asciiTheme="minorHAnsi" w:hAnsiTheme="minorHAnsi" w:cstheme="minorHAnsi"/>
        </w:rPr>
        <w:t>c</w:t>
      </w:r>
      <w:r w:rsidR="003E0FBA" w:rsidRPr="007150F3">
        <w:rPr>
          <w:rFonts w:asciiTheme="minorHAnsi" w:hAnsiTheme="minorHAnsi" w:cstheme="minorHAnsi"/>
        </w:rPr>
        <w:t xml:space="preserve">omplainant and </w:t>
      </w:r>
      <w:r w:rsidR="008367B1">
        <w:rPr>
          <w:rFonts w:asciiTheme="minorHAnsi" w:hAnsiTheme="minorHAnsi" w:cstheme="minorHAnsi"/>
        </w:rPr>
        <w:t>r</w:t>
      </w:r>
      <w:r w:rsidR="003E0FBA" w:rsidRPr="007150F3">
        <w:rPr>
          <w:rFonts w:asciiTheme="minorHAnsi" w:hAnsiTheme="minorHAnsi" w:cstheme="minorHAnsi"/>
        </w:rPr>
        <w:t>espondent have been given this right if:</w:t>
      </w:r>
    </w:p>
    <w:p w14:paraId="55DBF994" w14:textId="33AA7B07" w:rsidR="003E0FBA" w:rsidRPr="007150F3" w:rsidRDefault="003E0FBA" w:rsidP="004B6168">
      <w:pPr>
        <w:pStyle w:val="Heading2"/>
        <w:numPr>
          <w:ilvl w:val="1"/>
          <w:numId w:val="11"/>
        </w:numPr>
        <w:spacing w:after="120"/>
        <w:ind w:left="1985"/>
        <w:rPr>
          <w:rFonts w:asciiTheme="minorHAnsi" w:hAnsiTheme="minorHAnsi" w:cstheme="minorHAnsi"/>
        </w:rPr>
      </w:pPr>
      <w:r w:rsidRPr="007150F3">
        <w:rPr>
          <w:rFonts w:asciiTheme="minorHAnsi" w:hAnsiTheme="minorHAnsi" w:cstheme="minorHAnsi"/>
        </w:rPr>
        <w:t xml:space="preserve">the </w:t>
      </w:r>
      <w:r w:rsidR="008367B1">
        <w:rPr>
          <w:rFonts w:asciiTheme="minorHAnsi" w:hAnsiTheme="minorHAnsi" w:cstheme="minorHAnsi"/>
        </w:rPr>
        <w:t>r</w:t>
      </w:r>
      <w:r w:rsidRPr="007150F3">
        <w:rPr>
          <w:rFonts w:asciiTheme="minorHAnsi" w:hAnsiTheme="minorHAnsi" w:cstheme="minorHAnsi"/>
        </w:rPr>
        <w:t xml:space="preserve">espondent is fairly advised of all allegations concerning the </w:t>
      </w:r>
      <w:r w:rsidR="008367B1">
        <w:rPr>
          <w:rFonts w:asciiTheme="minorHAnsi" w:hAnsiTheme="minorHAnsi" w:cstheme="minorHAnsi"/>
        </w:rPr>
        <w:t>r</w:t>
      </w:r>
      <w:r w:rsidRPr="007150F3">
        <w:rPr>
          <w:rFonts w:asciiTheme="minorHAnsi" w:hAnsiTheme="minorHAnsi" w:cstheme="minorHAnsi"/>
        </w:rPr>
        <w:t xml:space="preserve">espondent, with sufficient details and time given to enable the </w:t>
      </w:r>
      <w:r w:rsidR="008367B1">
        <w:rPr>
          <w:rFonts w:asciiTheme="minorHAnsi" w:hAnsiTheme="minorHAnsi" w:cstheme="minorHAnsi"/>
        </w:rPr>
        <w:t>r</w:t>
      </w:r>
      <w:r w:rsidRPr="007150F3">
        <w:rPr>
          <w:rFonts w:asciiTheme="minorHAnsi" w:hAnsiTheme="minorHAnsi" w:cstheme="minorHAnsi"/>
        </w:rPr>
        <w:t>espondent to prepare a response; and</w:t>
      </w:r>
    </w:p>
    <w:p w14:paraId="73028C30" w14:textId="2F4774D4" w:rsidR="003E0FBA" w:rsidRPr="007150F3" w:rsidRDefault="003E0FBA" w:rsidP="004B6168">
      <w:pPr>
        <w:pStyle w:val="Heading2"/>
        <w:numPr>
          <w:ilvl w:val="1"/>
          <w:numId w:val="11"/>
        </w:numPr>
        <w:spacing w:after="120"/>
        <w:ind w:left="1985"/>
        <w:rPr>
          <w:rFonts w:asciiTheme="minorHAnsi" w:hAnsiTheme="minorHAnsi" w:cstheme="minorHAnsi"/>
        </w:rPr>
      </w:pPr>
      <w:r w:rsidRPr="007150F3">
        <w:rPr>
          <w:rFonts w:asciiTheme="minorHAnsi" w:hAnsiTheme="minorHAnsi" w:cstheme="minorHAnsi"/>
        </w:rPr>
        <w:t xml:space="preserve">the </w:t>
      </w:r>
      <w:r w:rsidR="008367B1">
        <w:rPr>
          <w:rFonts w:asciiTheme="minorHAnsi" w:hAnsiTheme="minorHAnsi" w:cstheme="minorHAnsi"/>
        </w:rPr>
        <w:t>c</w:t>
      </w:r>
      <w:r w:rsidRPr="007150F3">
        <w:rPr>
          <w:rFonts w:asciiTheme="minorHAnsi" w:hAnsiTheme="minorHAnsi" w:cstheme="minorHAnsi"/>
        </w:rPr>
        <w:t xml:space="preserve">omplainant and </w:t>
      </w:r>
      <w:r w:rsidR="008367B1">
        <w:rPr>
          <w:rFonts w:asciiTheme="minorHAnsi" w:hAnsiTheme="minorHAnsi" w:cstheme="minorHAnsi"/>
        </w:rPr>
        <w:t>r</w:t>
      </w:r>
      <w:r w:rsidRPr="007150F3">
        <w:rPr>
          <w:rFonts w:asciiTheme="minorHAnsi" w:hAnsiTheme="minorHAnsi" w:cstheme="minorHAnsi"/>
        </w:rPr>
        <w:t xml:space="preserve">espondent each had a reasonable opportunity to be heard in writing or at an </w:t>
      </w:r>
      <w:r w:rsidR="00161216">
        <w:rPr>
          <w:rFonts w:asciiTheme="minorHAnsi" w:hAnsiTheme="minorHAnsi" w:cstheme="minorHAnsi"/>
        </w:rPr>
        <w:t xml:space="preserve">in-person or virtual </w:t>
      </w:r>
      <w:r w:rsidRPr="007150F3">
        <w:rPr>
          <w:rFonts w:asciiTheme="minorHAnsi" w:hAnsiTheme="minorHAnsi" w:cstheme="minorHAnsi"/>
        </w:rPr>
        <w:t xml:space="preserve"> hearing (if one is held); and</w:t>
      </w:r>
    </w:p>
    <w:p w14:paraId="43C8FD15" w14:textId="05E5999D" w:rsidR="003E0FBA" w:rsidRPr="007150F3" w:rsidRDefault="003E0FBA" w:rsidP="004B6168">
      <w:pPr>
        <w:pStyle w:val="Heading2"/>
        <w:numPr>
          <w:ilvl w:val="1"/>
          <w:numId w:val="11"/>
        </w:numPr>
        <w:spacing w:after="120"/>
        <w:ind w:left="1985"/>
        <w:rPr>
          <w:rFonts w:asciiTheme="minorHAnsi" w:hAnsiTheme="minorHAnsi" w:cstheme="minorHAnsi"/>
        </w:rPr>
      </w:pPr>
      <w:r w:rsidRPr="007150F3">
        <w:rPr>
          <w:rFonts w:asciiTheme="minorHAnsi" w:hAnsiTheme="minorHAnsi" w:cstheme="minorHAnsi"/>
        </w:rPr>
        <w:t xml:space="preserve">an </w:t>
      </w:r>
      <w:r w:rsidR="00161216">
        <w:rPr>
          <w:rFonts w:asciiTheme="minorHAnsi" w:hAnsiTheme="minorHAnsi" w:cstheme="minorHAnsi"/>
        </w:rPr>
        <w:t xml:space="preserve">in-person or virtual </w:t>
      </w:r>
      <w:r w:rsidRPr="007150F3">
        <w:rPr>
          <w:rFonts w:asciiTheme="minorHAnsi" w:hAnsiTheme="minorHAnsi" w:cstheme="minorHAnsi"/>
        </w:rPr>
        <w:t xml:space="preserve">hearing is held if </w:t>
      </w:r>
      <w:r w:rsidR="006C7A4D">
        <w:rPr>
          <w:rFonts w:asciiTheme="minorHAnsi" w:hAnsiTheme="minorHAnsi" w:cstheme="minorHAnsi"/>
        </w:rPr>
        <w:t xml:space="preserve">the </w:t>
      </w:r>
      <w:r w:rsidR="00E55FED">
        <w:rPr>
          <w:rFonts w:asciiTheme="minorHAnsi" w:hAnsiTheme="minorHAnsi" w:cstheme="minorHAnsi"/>
        </w:rPr>
        <w:t>Board</w:t>
      </w:r>
      <w:r w:rsidRPr="007150F3">
        <w:rPr>
          <w:rFonts w:asciiTheme="minorHAnsi" w:hAnsiTheme="minorHAnsi" w:cstheme="minorHAnsi"/>
        </w:rPr>
        <w:t xml:space="preserve"> considers that an </w:t>
      </w:r>
      <w:r w:rsidR="00161216">
        <w:rPr>
          <w:rFonts w:asciiTheme="minorHAnsi" w:hAnsiTheme="minorHAnsi" w:cstheme="minorHAnsi"/>
        </w:rPr>
        <w:t xml:space="preserve">in-person or virtual </w:t>
      </w:r>
      <w:r w:rsidRPr="007150F3">
        <w:rPr>
          <w:rFonts w:asciiTheme="minorHAnsi" w:hAnsiTheme="minorHAnsi" w:cstheme="minorHAnsi"/>
        </w:rPr>
        <w:t>hearing is needed to ensure an adequate hearing; and</w:t>
      </w:r>
    </w:p>
    <w:p w14:paraId="10A1DAFC" w14:textId="5442CEC3" w:rsidR="003E0FBA" w:rsidRPr="007150F3" w:rsidRDefault="003E0FBA" w:rsidP="004B6168">
      <w:pPr>
        <w:pStyle w:val="Heading2"/>
        <w:numPr>
          <w:ilvl w:val="1"/>
          <w:numId w:val="11"/>
        </w:numPr>
        <w:spacing w:after="120"/>
        <w:ind w:left="1985"/>
        <w:rPr>
          <w:rFonts w:asciiTheme="minorHAnsi" w:hAnsiTheme="minorHAnsi" w:cstheme="minorHAnsi"/>
        </w:rPr>
      </w:pPr>
      <w:r w:rsidRPr="007150F3">
        <w:rPr>
          <w:rFonts w:asciiTheme="minorHAnsi" w:hAnsiTheme="minorHAnsi" w:cstheme="minorHAnsi"/>
        </w:rPr>
        <w:t xml:space="preserve">an </w:t>
      </w:r>
      <w:r w:rsidR="00161216">
        <w:rPr>
          <w:rFonts w:asciiTheme="minorHAnsi" w:hAnsiTheme="minorHAnsi" w:cstheme="minorHAnsi"/>
        </w:rPr>
        <w:t xml:space="preserve">in-person or virtual </w:t>
      </w:r>
      <w:r w:rsidRPr="007150F3">
        <w:rPr>
          <w:rFonts w:asciiTheme="minorHAnsi" w:hAnsiTheme="minorHAnsi" w:cstheme="minorHAnsi"/>
        </w:rPr>
        <w:t xml:space="preserve">hearing (if any) is held before the </w:t>
      </w:r>
      <w:r w:rsidR="00E55FED">
        <w:rPr>
          <w:rFonts w:asciiTheme="minorHAnsi" w:hAnsiTheme="minorHAnsi" w:cstheme="minorHAnsi"/>
        </w:rPr>
        <w:t>Board</w:t>
      </w:r>
      <w:r w:rsidRPr="007150F3">
        <w:rPr>
          <w:rFonts w:asciiTheme="minorHAnsi" w:hAnsiTheme="minorHAnsi" w:cstheme="minorHAnsi"/>
        </w:rPr>
        <w:t>; and</w:t>
      </w:r>
    </w:p>
    <w:p w14:paraId="2D9A36C6" w14:textId="764AA15C" w:rsidR="003E0FBA" w:rsidRPr="001D61D2" w:rsidRDefault="003E0FBA" w:rsidP="004B6168">
      <w:pPr>
        <w:pStyle w:val="Heading2"/>
        <w:numPr>
          <w:ilvl w:val="1"/>
          <w:numId w:val="11"/>
        </w:numPr>
        <w:spacing w:after="120"/>
        <w:ind w:left="1985"/>
        <w:rPr>
          <w:rFonts w:asciiTheme="minorHAnsi" w:hAnsiTheme="minorHAnsi" w:cstheme="minorHAnsi"/>
        </w:rPr>
      </w:pPr>
      <w:r w:rsidRPr="007150F3">
        <w:rPr>
          <w:rFonts w:asciiTheme="minorHAnsi" w:hAnsiTheme="minorHAnsi" w:cstheme="minorHAnsi"/>
        </w:rPr>
        <w:t xml:space="preserve">the </w:t>
      </w:r>
      <w:r w:rsidR="008367B1">
        <w:rPr>
          <w:rFonts w:asciiTheme="minorHAnsi" w:hAnsiTheme="minorHAnsi" w:cstheme="minorHAnsi"/>
        </w:rPr>
        <w:t>c</w:t>
      </w:r>
      <w:r w:rsidRPr="007150F3">
        <w:rPr>
          <w:rFonts w:asciiTheme="minorHAnsi" w:hAnsiTheme="minorHAnsi" w:cstheme="minorHAnsi"/>
        </w:rPr>
        <w:t xml:space="preserve">omplainant’s and </w:t>
      </w:r>
      <w:r w:rsidR="008367B1">
        <w:rPr>
          <w:rFonts w:asciiTheme="minorHAnsi" w:hAnsiTheme="minorHAnsi" w:cstheme="minorHAnsi"/>
        </w:rPr>
        <w:t>r</w:t>
      </w:r>
      <w:r w:rsidRPr="007150F3">
        <w:rPr>
          <w:rFonts w:asciiTheme="minorHAnsi" w:hAnsiTheme="minorHAnsi" w:cstheme="minorHAnsi"/>
        </w:rPr>
        <w:t>espondent’s written statement or submissions (if any) are considered by the decision maker.</w:t>
      </w:r>
    </w:p>
    <w:p w14:paraId="744BD717" w14:textId="40CF63EB" w:rsidR="004B6168" w:rsidRDefault="003E0FBA" w:rsidP="00B92347">
      <w:pPr>
        <w:pStyle w:val="Heading2"/>
        <w:rPr>
          <w:rFonts w:asciiTheme="minorHAnsi" w:hAnsiTheme="minorHAnsi" w:cstheme="minorHAnsi"/>
        </w:rPr>
      </w:pPr>
      <w:r w:rsidRPr="001D61D2">
        <w:rPr>
          <w:rFonts w:asciiTheme="minorHAnsi" w:hAnsiTheme="minorHAnsi" w:cstheme="minorHAnsi"/>
          <w:b/>
          <w:bCs/>
        </w:rPr>
        <w:t>Referral</w:t>
      </w:r>
    </w:p>
    <w:p w14:paraId="47D051B2" w14:textId="7E6E9B61" w:rsidR="003E0FBA" w:rsidRPr="001D61D2" w:rsidRDefault="003E0FBA" w:rsidP="004B6168">
      <w:pPr>
        <w:pStyle w:val="Heading2"/>
        <w:numPr>
          <w:ilvl w:val="0"/>
          <w:numId w:val="0"/>
        </w:numPr>
        <w:spacing w:after="120"/>
        <w:ind w:left="1134"/>
        <w:rPr>
          <w:rFonts w:asciiTheme="minorHAnsi" w:hAnsiTheme="minorHAnsi" w:cstheme="minorHAnsi"/>
        </w:rPr>
      </w:pPr>
      <w:r w:rsidRPr="007150F3">
        <w:rPr>
          <w:rFonts w:asciiTheme="minorHAnsi" w:hAnsiTheme="minorHAnsi" w:cstheme="minorHAnsi"/>
        </w:rPr>
        <w:t xml:space="preserve">CBIP may refer a </w:t>
      </w:r>
      <w:r w:rsidR="001D3841">
        <w:rPr>
          <w:rFonts w:asciiTheme="minorHAnsi" w:hAnsiTheme="minorHAnsi" w:cstheme="minorHAnsi"/>
        </w:rPr>
        <w:t>c</w:t>
      </w:r>
      <w:r w:rsidRPr="007150F3">
        <w:rPr>
          <w:rFonts w:asciiTheme="minorHAnsi" w:hAnsiTheme="minorHAnsi" w:cstheme="minorHAnsi"/>
        </w:rPr>
        <w:t xml:space="preserve">omplaint to an independent investigator to investigate, or, if all parties to the </w:t>
      </w:r>
      <w:r w:rsidR="001073D4">
        <w:rPr>
          <w:rFonts w:asciiTheme="minorHAnsi" w:hAnsiTheme="minorHAnsi" w:cstheme="minorHAnsi"/>
        </w:rPr>
        <w:t>c</w:t>
      </w:r>
      <w:r w:rsidRPr="007150F3">
        <w:rPr>
          <w:rFonts w:asciiTheme="minorHAnsi" w:hAnsiTheme="minorHAnsi" w:cstheme="minorHAnsi"/>
        </w:rPr>
        <w:t>omplaint consent, any type of consensual dispute resolution process such as mediation, facilitation, or a tikanga-based practice.</w:t>
      </w:r>
    </w:p>
    <w:p w14:paraId="1DDAF6F4" w14:textId="1C877B21" w:rsidR="003E0FBA" w:rsidRPr="007150F3" w:rsidRDefault="003E0FBA" w:rsidP="00B92347">
      <w:pPr>
        <w:pStyle w:val="Heading2"/>
        <w:rPr>
          <w:rFonts w:asciiTheme="minorHAnsi" w:hAnsiTheme="minorHAnsi" w:cstheme="minorHAnsi"/>
        </w:rPr>
      </w:pPr>
      <w:r w:rsidRPr="001D61D2">
        <w:rPr>
          <w:rFonts w:asciiTheme="minorHAnsi" w:hAnsiTheme="minorHAnsi" w:cstheme="minorHAnsi"/>
          <w:b/>
          <w:bCs/>
        </w:rPr>
        <w:t>Decision ma</w:t>
      </w:r>
      <w:r w:rsidR="007A3BF1">
        <w:rPr>
          <w:rFonts w:asciiTheme="minorHAnsi" w:hAnsiTheme="minorHAnsi" w:cstheme="minorHAnsi"/>
          <w:b/>
          <w:bCs/>
        </w:rPr>
        <w:t>king</w:t>
      </w:r>
      <w:r w:rsidRPr="007150F3">
        <w:rPr>
          <w:rFonts w:asciiTheme="minorHAnsi" w:hAnsiTheme="minorHAnsi" w:cstheme="minorHAnsi"/>
        </w:rPr>
        <w:t xml:space="preserve"> </w:t>
      </w:r>
    </w:p>
    <w:p w14:paraId="50BA2E85" w14:textId="37C11F8D" w:rsidR="003E0FBA" w:rsidRPr="007150F3" w:rsidRDefault="003E0FBA" w:rsidP="004B6168">
      <w:pPr>
        <w:pStyle w:val="Heading2"/>
        <w:numPr>
          <w:ilvl w:val="1"/>
          <w:numId w:val="12"/>
        </w:numPr>
        <w:spacing w:after="120"/>
        <w:ind w:left="1985"/>
        <w:rPr>
          <w:rFonts w:asciiTheme="minorHAnsi" w:hAnsiTheme="minorHAnsi" w:cstheme="minorHAnsi"/>
        </w:rPr>
      </w:pPr>
      <w:r w:rsidRPr="0058574E">
        <w:rPr>
          <w:rFonts w:asciiTheme="minorHAnsi" w:hAnsiTheme="minorHAnsi" w:cstheme="minorHAnsi"/>
        </w:rPr>
        <w:t xml:space="preserve">Any </w:t>
      </w:r>
      <w:r w:rsidR="001073D4" w:rsidRPr="0058574E">
        <w:rPr>
          <w:rFonts w:asciiTheme="minorHAnsi" w:hAnsiTheme="minorHAnsi" w:cstheme="minorHAnsi"/>
        </w:rPr>
        <w:t>o</w:t>
      </w:r>
      <w:r w:rsidRPr="0058574E">
        <w:rPr>
          <w:rFonts w:asciiTheme="minorHAnsi" w:hAnsiTheme="minorHAnsi" w:cstheme="minorHAnsi"/>
        </w:rPr>
        <w:t xml:space="preserve">fficer who is a decision maker in relation to a </w:t>
      </w:r>
      <w:r w:rsidR="001073D4" w:rsidRPr="0058574E">
        <w:rPr>
          <w:rFonts w:asciiTheme="minorHAnsi" w:hAnsiTheme="minorHAnsi" w:cstheme="minorHAnsi"/>
        </w:rPr>
        <w:t>c</w:t>
      </w:r>
      <w:r w:rsidRPr="0058574E">
        <w:rPr>
          <w:rFonts w:asciiTheme="minorHAnsi" w:hAnsiTheme="minorHAnsi" w:cstheme="minorHAnsi"/>
        </w:rPr>
        <w:t>omplaint mu</w:t>
      </w:r>
      <w:r w:rsidRPr="007150F3">
        <w:rPr>
          <w:rFonts w:asciiTheme="minorHAnsi" w:hAnsiTheme="minorHAnsi" w:cstheme="minorHAnsi"/>
        </w:rPr>
        <w:t xml:space="preserve">st be impartial and must consider the matter without a predetermined view. </w:t>
      </w:r>
    </w:p>
    <w:p w14:paraId="2FB34D44" w14:textId="2C9B263F" w:rsidR="00122CB8" w:rsidRPr="002E57AA" w:rsidRDefault="00127F68" w:rsidP="002E57AA">
      <w:pPr>
        <w:pStyle w:val="Heading2"/>
        <w:numPr>
          <w:ilvl w:val="1"/>
          <w:numId w:val="12"/>
        </w:numPr>
        <w:spacing w:after="120"/>
        <w:ind w:left="1985"/>
        <w:rPr>
          <w:rFonts w:asciiTheme="minorHAnsi" w:hAnsiTheme="minorHAnsi" w:cstheme="minorHAnsi"/>
        </w:rPr>
      </w:pPr>
      <w:r>
        <w:rPr>
          <w:rFonts w:asciiTheme="minorHAnsi" w:hAnsiTheme="minorHAnsi" w:cstheme="minorHAnsi"/>
        </w:rPr>
        <w:t xml:space="preserve">Decisions and communications must </w:t>
      </w:r>
      <w:r w:rsidRPr="007A3BF1">
        <w:rPr>
          <w:rFonts w:asciiTheme="minorHAnsi" w:hAnsiTheme="minorHAnsi" w:cstheme="minorHAnsi"/>
          <w:u w:val="single"/>
        </w:rPr>
        <w:t>not</w:t>
      </w:r>
      <w:r>
        <w:rPr>
          <w:rFonts w:asciiTheme="minorHAnsi" w:hAnsiTheme="minorHAnsi" w:cstheme="minorHAnsi"/>
        </w:rPr>
        <w:t xml:space="preserve"> be made by personnel previously involved in the subject of the complaint.</w:t>
      </w:r>
      <w:r w:rsidR="003E0FBA" w:rsidRPr="007150F3">
        <w:rPr>
          <w:rFonts w:asciiTheme="minorHAnsi" w:hAnsiTheme="minorHAnsi" w:cstheme="minorHAnsi"/>
        </w:rPr>
        <w:t xml:space="preserve"> </w:t>
      </w:r>
      <w:r w:rsidR="00122CB8" w:rsidRPr="002E57AA">
        <w:rPr>
          <w:rFonts w:cstheme="minorHAnsi"/>
          <w:b/>
          <w:bCs/>
        </w:rPr>
        <w:br w:type="page"/>
      </w:r>
    </w:p>
    <w:p w14:paraId="7B73DA62" w14:textId="3389273E" w:rsidR="000D1F5F" w:rsidRPr="000D1F5F" w:rsidRDefault="0001718C" w:rsidP="00B92347">
      <w:pPr>
        <w:pStyle w:val="Heading2"/>
        <w:rPr>
          <w:rFonts w:asciiTheme="minorHAnsi" w:hAnsiTheme="minorHAnsi" w:cstheme="minorHAnsi"/>
        </w:rPr>
      </w:pPr>
      <w:r w:rsidRPr="007A3BF1">
        <w:rPr>
          <w:rFonts w:asciiTheme="minorHAnsi" w:hAnsiTheme="minorHAnsi" w:cstheme="minorHAnsi"/>
          <w:b/>
          <w:bCs/>
        </w:rPr>
        <w:lastRenderedPageBreak/>
        <w:t>Confidentiality</w:t>
      </w:r>
    </w:p>
    <w:p w14:paraId="239A39F4" w14:textId="77777777" w:rsidR="000D1F5F" w:rsidRPr="000D1F5F" w:rsidRDefault="000D1F5F" w:rsidP="004B6168">
      <w:pPr>
        <w:pStyle w:val="Heading2"/>
        <w:numPr>
          <w:ilvl w:val="1"/>
          <w:numId w:val="16"/>
        </w:numPr>
        <w:spacing w:after="120"/>
        <w:ind w:left="1985"/>
        <w:rPr>
          <w:rFonts w:asciiTheme="minorHAnsi" w:hAnsiTheme="minorHAnsi" w:cstheme="minorHAnsi"/>
        </w:rPr>
      </w:pPr>
      <w:r w:rsidRPr="00C40877">
        <w:rPr>
          <w:rFonts w:asciiTheme="minorHAnsi" w:hAnsiTheme="minorHAnsi" w:cstheme="minorHAnsi"/>
        </w:rPr>
        <w:t>All information related to complaints, including the identity of complainants, respondents, witnesses, and the details of the complaint, will be treated with the utmost confidentiality.</w:t>
      </w:r>
    </w:p>
    <w:p w14:paraId="75F988A2" w14:textId="77777777" w:rsidR="000D1F5F" w:rsidRPr="000D1F5F" w:rsidRDefault="000D1F5F" w:rsidP="004B6168">
      <w:pPr>
        <w:pStyle w:val="Heading2"/>
        <w:numPr>
          <w:ilvl w:val="1"/>
          <w:numId w:val="16"/>
        </w:numPr>
        <w:spacing w:after="120"/>
        <w:ind w:left="1985"/>
        <w:rPr>
          <w:rFonts w:asciiTheme="minorHAnsi" w:hAnsiTheme="minorHAnsi" w:cstheme="minorHAnsi"/>
        </w:rPr>
      </w:pPr>
      <w:r w:rsidRPr="00C40877">
        <w:rPr>
          <w:rFonts w:asciiTheme="minorHAnsi" w:hAnsiTheme="minorHAnsi" w:cstheme="minorHAnsi"/>
        </w:rPr>
        <w:t>Access to complaint records and related information will be restricted to those individuals directly involved in the resolution process and who have a legitimate need to know.</w:t>
      </w:r>
    </w:p>
    <w:p w14:paraId="6618C203" w14:textId="5EE0ED39" w:rsidR="003E0FBA" w:rsidRDefault="000D1F5F" w:rsidP="004B6168">
      <w:pPr>
        <w:pStyle w:val="Heading2"/>
        <w:numPr>
          <w:ilvl w:val="1"/>
          <w:numId w:val="16"/>
        </w:numPr>
        <w:spacing w:after="120"/>
        <w:ind w:left="1985"/>
        <w:rPr>
          <w:rFonts w:asciiTheme="minorHAnsi" w:hAnsiTheme="minorHAnsi" w:cstheme="minorHAnsi"/>
        </w:rPr>
      </w:pPr>
      <w:r w:rsidRPr="000D1F5F">
        <w:rPr>
          <w:rFonts w:asciiTheme="minorHAnsi" w:hAnsiTheme="minorHAnsi" w:cstheme="minorHAnsi"/>
        </w:rPr>
        <w:t xml:space="preserve">Third </w:t>
      </w:r>
      <w:r w:rsidR="0001718C" w:rsidRPr="000D1F5F">
        <w:rPr>
          <w:rFonts w:asciiTheme="minorHAnsi" w:hAnsiTheme="minorHAnsi" w:cstheme="minorHAnsi"/>
        </w:rPr>
        <w:t xml:space="preserve">parties involved </w:t>
      </w:r>
      <w:r w:rsidRPr="000D1F5F">
        <w:rPr>
          <w:rFonts w:asciiTheme="minorHAnsi" w:hAnsiTheme="minorHAnsi" w:cstheme="minorHAnsi"/>
        </w:rPr>
        <w:t>in the complaints process will be required to sign a confidentiality agreement affirming their commitment to non-disclosure.</w:t>
      </w:r>
    </w:p>
    <w:p w14:paraId="4E12D85F" w14:textId="1A939D23" w:rsidR="000678F8" w:rsidRPr="00C40877" w:rsidRDefault="000D1F5F" w:rsidP="004B6168">
      <w:pPr>
        <w:pStyle w:val="Heading2"/>
        <w:numPr>
          <w:ilvl w:val="1"/>
          <w:numId w:val="16"/>
        </w:numPr>
        <w:spacing w:after="120"/>
        <w:ind w:left="1985"/>
        <w:rPr>
          <w:rFonts w:asciiTheme="minorHAnsi" w:hAnsiTheme="minorHAnsi" w:cstheme="minorHAnsi"/>
        </w:rPr>
      </w:pPr>
      <w:r>
        <w:rPr>
          <w:rFonts w:asciiTheme="minorHAnsi" w:hAnsiTheme="minorHAnsi" w:cstheme="minorHAnsi"/>
        </w:rPr>
        <w:t xml:space="preserve">CBIP </w:t>
      </w:r>
      <w:r w:rsidRPr="000D1F5F">
        <w:rPr>
          <w:rFonts w:asciiTheme="minorHAnsi" w:hAnsiTheme="minorHAnsi" w:cstheme="minorHAnsi"/>
        </w:rPr>
        <w:t>will not disclose the identity of complainants, respondents, or specific details of a complaint to any unauthorized parties without the explicit consent of the individuals involved or unless required by law.</w:t>
      </w:r>
    </w:p>
    <w:p w14:paraId="5DF06776" w14:textId="0D975081" w:rsidR="0098707F" w:rsidRDefault="0098707F" w:rsidP="0098707F">
      <w:pPr>
        <w:pStyle w:val="Heading1"/>
        <w:rPr>
          <w:b/>
          <w:bCs/>
          <w:color w:val="A8D08D" w:themeColor="accent6" w:themeTint="99"/>
          <w:sz w:val="28"/>
          <w:szCs w:val="28"/>
        </w:rPr>
      </w:pPr>
      <w:r w:rsidRPr="00432FB8">
        <w:rPr>
          <w:b/>
          <w:bCs/>
          <w:color w:val="92D050"/>
          <w:sz w:val="28"/>
          <w:szCs w:val="28"/>
        </w:rPr>
        <w:t>Proce</w:t>
      </w:r>
      <w:r>
        <w:rPr>
          <w:b/>
          <w:bCs/>
          <w:color w:val="92D050"/>
          <w:sz w:val="28"/>
          <w:szCs w:val="28"/>
        </w:rPr>
        <w:t>dure</w:t>
      </w:r>
    </w:p>
    <w:p w14:paraId="78A70FFE" w14:textId="6521F503" w:rsidR="00FC6036" w:rsidRDefault="00FC6036" w:rsidP="00FC6036">
      <w:pPr>
        <w:ind w:left="567"/>
      </w:pPr>
      <w:r>
        <w:t xml:space="preserve">There are no prescribed </w:t>
      </w:r>
      <w:r w:rsidRPr="001E3566">
        <w:t>procedural steps</w:t>
      </w:r>
      <w:r>
        <w:t xml:space="preserve"> because the complexity of disputes and complaints </w:t>
      </w:r>
      <w:r w:rsidR="00897179">
        <w:t>often</w:t>
      </w:r>
      <w:r>
        <w:t xml:space="preserve"> vary</w:t>
      </w:r>
      <w:r w:rsidR="00897179">
        <w:t xml:space="preserve"> according to the nature of the matter(s) raised</w:t>
      </w:r>
      <w:r>
        <w:t>.</w:t>
      </w:r>
    </w:p>
    <w:p w14:paraId="53BECE7D" w14:textId="118F9B1A" w:rsidR="00FC6036" w:rsidRPr="00FC6036" w:rsidRDefault="00FC6036" w:rsidP="00FC6036">
      <w:pPr>
        <w:ind w:left="567"/>
      </w:pPr>
      <w:r>
        <w:t xml:space="preserve">The process for resolving </w:t>
      </w:r>
      <w:r w:rsidR="00897179">
        <w:t xml:space="preserve">each </w:t>
      </w:r>
      <w:r>
        <w:t xml:space="preserve">complaint must adhere to </w:t>
      </w:r>
      <w:r w:rsidR="00897179">
        <w:t xml:space="preserve">the requirements in </w:t>
      </w:r>
      <w:r>
        <w:t>sections 4 and 5.</w:t>
      </w:r>
    </w:p>
    <w:p w14:paraId="465DAD90" w14:textId="3242095A" w:rsidR="00443314" w:rsidRDefault="00FA0C34" w:rsidP="004B6168">
      <w:pPr>
        <w:pStyle w:val="Heading1"/>
        <w:rPr>
          <w:b/>
          <w:bCs/>
          <w:color w:val="A8D08D" w:themeColor="accent6" w:themeTint="99"/>
          <w:sz w:val="28"/>
          <w:szCs w:val="28"/>
        </w:rPr>
      </w:pPr>
      <w:r w:rsidRPr="00432FB8">
        <w:rPr>
          <w:b/>
          <w:bCs/>
          <w:color w:val="92D050"/>
          <w:sz w:val="28"/>
          <w:szCs w:val="28"/>
        </w:rPr>
        <w:t>Record Management</w:t>
      </w:r>
    </w:p>
    <w:p w14:paraId="1E643A64" w14:textId="3E60E578" w:rsidR="00B35C1A" w:rsidRPr="004A17A1" w:rsidRDefault="0098707F" w:rsidP="0098707F">
      <w:pPr>
        <w:ind w:left="567"/>
      </w:pPr>
      <w:r>
        <w:t>The following record must be maintained for compliance purposes:</w:t>
      </w:r>
    </w:p>
    <w:tbl>
      <w:tblPr>
        <w:tblStyle w:val="TableGrid"/>
        <w:tblW w:w="9016" w:type="dxa"/>
        <w:tblInd w:w="567"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ook w:val="04A0" w:firstRow="1" w:lastRow="0" w:firstColumn="1" w:lastColumn="0" w:noHBand="0" w:noVBand="1"/>
      </w:tblPr>
      <w:tblGrid>
        <w:gridCol w:w="6379"/>
        <w:gridCol w:w="1276"/>
        <w:gridCol w:w="1361"/>
      </w:tblGrid>
      <w:tr w:rsidR="00FE6B41" w:rsidRPr="007C581E" w14:paraId="75255D80" w14:textId="77777777" w:rsidTr="007150F3">
        <w:trPr>
          <w:trHeight w:val="454"/>
        </w:trPr>
        <w:tc>
          <w:tcPr>
            <w:tcW w:w="6379" w:type="dxa"/>
            <w:shd w:val="clear" w:color="auto" w:fill="A9DA74"/>
            <w:vAlign w:val="center"/>
          </w:tcPr>
          <w:p w14:paraId="10762ABD" w14:textId="1192E0CB" w:rsidR="00FE6B41" w:rsidRPr="00B35C1A" w:rsidRDefault="00FE6B41" w:rsidP="00FE6B41">
            <w:pPr>
              <w:jc w:val="center"/>
            </w:pPr>
            <w:r w:rsidRPr="00B35C1A">
              <w:t>Record</w:t>
            </w:r>
          </w:p>
        </w:tc>
        <w:tc>
          <w:tcPr>
            <w:tcW w:w="1276" w:type="dxa"/>
            <w:shd w:val="clear" w:color="auto" w:fill="A9DA74"/>
            <w:vAlign w:val="center"/>
          </w:tcPr>
          <w:p w14:paraId="20523BB3" w14:textId="453C5393" w:rsidR="00FE6B41" w:rsidRPr="00B35C1A" w:rsidRDefault="00FE6B41" w:rsidP="00FE6B41">
            <w:pPr>
              <w:jc w:val="center"/>
            </w:pPr>
            <w:r w:rsidRPr="00B35C1A">
              <w:t>Filed</w:t>
            </w:r>
          </w:p>
        </w:tc>
        <w:tc>
          <w:tcPr>
            <w:tcW w:w="1361" w:type="dxa"/>
            <w:shd w:val="clear" w:color="auto" w:fill="A9DA74"/>
            <w:vAlign w:val="center"/>
          </w:tcPr>
          <w:p w14:paraId="0DC90DDC" w14:textId="1E8AB622" w:rsidR="00FE6B41" w:rsidRPr="00B35C1A" w:rsidRDefault="00FE6B41" w:rsidP="00FE6B41">
            <w:pPr>
              <w:jc w:val="center"/>
            </w:pPr>
            <w:r w:rsidRPr="00B35C1A">
              <w:t>Retention</w:t>
            </w:r>
          </w:p>
        </w:tc>
      </w:tr>
      <w:tr w:rsidR="00FE6B41" w:rsidRPr="00FE6B41" w14:paraId="19BFBDCF" w14:textId="77777777" w:rsidTr="007150F3">
        <w:trPr>
          <w:trHeight w:val="454"/>
        </w:trPr>
        <w:tc>
          <w:tcPr>
            <w:tcW w:w="6379" w:type="dxa"/>
            <w:vAlign w:val="center"/>
          </w:tcPr>
          <w:p w14:paraId="3580FAA0" w14:textId="2E894A78" w:rsidR="00FE6B41" w:rsidRPr="00FE6B41" w:rsidRDefault="00607205">
            <w:r>
              <w:t xml:space="preserve">Complaint </w:t>
            </w:r>
            <w:r w:rsidR="00171893">
              <w:t xml:space="preserve">file </w:t>
            </w:r>
            <w:r>
              <w:t>and related correspondence</w:t>
            </w:r>
          </w:p>
        </w:tc>
        <w:tc>
          <w:tcPr>
            <w:tcW w:w="1276" w:type="dxa"/>
            <w:vAlign w:val="center"/>
          </w:tcPr>
          <w:p w14:paraId="301BA12B" w14:textId="0DF9CB16" w:rsidR="00FE6B41" w:rsidRPr="00FE6B41" w:rsidRDefault="00607205" w:rsidP="00EC0B70">
            <w:pPr>
              <w:jc w:val="center"/>
            </w:pPr>
            <w:r>
              <w:t>OneDrive</w:t>
            </w:r>
          </w:p>
        </w:tc>
        <w:tc>
          <w:tcPr>
            <w:tcW w:w="1361" w:type="dxa"/>
            <w:vAlign w:val="center"/>
          </w:tcPr>
          <w:p w14:paraId="2F02CEAE" w14:textId="18872A2A" w:rsidR="00FE6B41" w:rsidRPr="00E170DB" w:rsidRDefault="007150F3" w:rsidP="00EC0B70">
            <w:pPr>
              <w:jc w:val="center"/>
            </w:pPr>
            <w:r>
              <w:t>10 years</w:t>
            </w:r>
          </w:p>
        </w:tc>
      </w:tr>
      <w:tr w:rsidR="00FE6B41" w:rsidRPr="00FE6B41" w14:paraId="1D84C35B" w14:textId="77777777" w:rsidTr="007150F3">
        <w:trPr>
          <w:trHeight w:val="454"/>
        </w:trPr>
        <w:tc>
          <w:tcPr>
            <w:tcW w:w="6379" w:type="dxa"/>
            <w:tcBorders>
              <w:bottom w:val="single" w:sz="6" w:space="0" w:color="auto"/>
            </w:tcBorders>
            <w:vAlign w:val="center"/>
          </w:tcPr>
          <w:p w14:paraId="6BE16472" w14:textId="0FC97B7D" w:rsidR="00FE6B41" w:rsidRPr="00E170DB" w:rsidRDefault="00607205">
            <w:r w:rsidRPr="00E170DB">
              <w:t>Investigations and Actions Register</w:t>
            </w:r>
          </w:p>
        </w:tc>
        <w:tc>
          <w:tcPr>
            <w:tcW w:w="1276" w:type="dxa"/>
            <w:tcBorders>
              <w:bottom w:val="single" w:sz="6" w:space="0" w:color="auto"/>
            </w:tcBorders>
            <w:vAlign w:val="center"/>
          </w:tcPr>
          <w:p w14:paraId="40D756BC" w14:textId="619AF7A3" w:rsidR="00FE6B41" w:rsidRPr="00E170DB" w:rsidRDefault="00607205" w:rsidP="00EC0B70">
            <w:pPr>
              <w:jc w:val="center"/>
            </w:pPr>
            <w:r w:rsidRPr="00E170DB">
              <w:t>WeCertify</w:t>
            </w:r>
          </w:p>
        </w:tc>
        <w:tc>
          <w:tcPr>
            <w:tcW w:w="1361" w:type="dxa"/>
            <w:tcBorders>
              <w:bottom w:val="single" w:sz="6" w:space="0" w:color="auto"/>
            </w:tcBorders>
            <w:vAlign w:val="center"/>
          </w:tcPr>
          <w:p w14:paraId="202744BD" w14:textId="798FF7B9" w:rsidR="00FE6B41" w:rsidRPr="00E170DB" w:rsidRDefault="007150F3" w:rsidP="00EC0B70">
            <w:pPr>
              <w:jc w:val="center"/>
            </w:pPr>
            <w:r>
              <w:t>4 years</w:t>
            </w:r>
          </w:p>
        </w:tc>
      </w:tr>
      <w:tr w:rsidR="00607205" w:rsidRPr="00FE6B41" w14:paraId="1BA4F303" w14:textId="77777777" w:rsidTr="007150F3">
        <w:trPr>
          <w:trHeight w:val="454"/>
        </w:trPr>
        <w:tc>
          <w:tcPr>
            <w:tcW w:w="6379" w:type="dxa"/>
            <w:tcBorders>
              <w:top w:val="single" w:sz="6" w:space="0" w:color="auto"/>
              <w:bottom w:val="single" w:sz="4" w:space="0" w:color="auto"/>
            </w:tcBorders>
            <w:vAlign w:val="center"/>
          </w:tcPr>
          <w:p w14:paraId="10DC847F" w14:textId="366F3669" w:rsidR="00607205" w:rsidRPr="00FE6B41" w:rsidRDefault="00607205">
            <w:r>
              <w:t>Governance Board minutes</w:t>
            </w:r>
          </w:p>
        </w:tc>
        <w:tc>
          <w:tcPr>
            <w:tcW w:w="1276" w:type="dxa"/>
            <w:tcBorders>
              <w:top w:val="single" w:sz="6" w:space="0" w:color="auto"/>
              <w:bottom w:val="single" w:sz="4" w:space="0" w:color="auto"/>
            </w:tcBorders>
            <w:vAlign w:val="center"/>
          </w:tcPr>
          <w:p w14:paraId="76D3A6D8" w14:textId="5B12029D" w:rsidR="00607205" w:rsidRPr="00FE6B41" w:rsidRDefault="008C65D5" w:rsidP="00EC0B70">
            <w:pPr>
              <w:jc w:val="center"/>
            </w:pPr>
            <w:r>
              <w:t>OneDrive</w:t>
            </w:r>
          </w:p>
        </w:tc>
        <w:tc>
          <w:tcPr>
            <w:tcW w:w="1361" w:type="dxa"/>
            <w:tcBorders>
              <w:top w:val="single" w:sz="6" w:space="0" w:color="auto"/>
              <w:bottom w:val="single" w:sz="4" w:space="0" w:color="auto"/>
            </w:tcBorders>
            <w:vAlign w:val="center"/>
          </w:tcPr>
          <w:p w14:paraId="30B49AD7" w14:textId="0F4B8948" w:rsidR="00607205" w:rsidRPr="00E170DB" w:rsidRDefault="007150F3" w:rsidP="00EC0B70">
            <w:pPr>
              <w:jc w:val="center"/>
            </w:pPr>
            <w:r>
              <w:t>10 years</w:t>
            </w:r>
          </w:p>
        </w:tc>
      </w:tr>
    </w:tbl>
    <w:p w14:paraId="03B6FFE0" w14:textId="11257816" w:rsidR="006660C8" w:rsidRPr="007150F3" w:rsidRDefault="006660C8" w:rsidP="006660C8">
      <w:pPr>
        <w:pStyle w:val="Heading1"/>
        <w:rPr>
          <w:b/>
          <w:bCs/>
          <w:color w:val="92D050"/>
          <w:sz w:val="28"/>
          <w:szCs w:val="28"/>
        </w:rPr>
      </w:pPr>
      <w:r w:rsidRPr="00432FB8">
        <w:rPr>
          <w:b/>
          <w:bCs/>
          <w:color w:val="92D050"/>
          <w:sz w:val="28"/>
          <w:szCs w:val="28"/>
        </w:rPr>
        <w:t>Quality Standard</w:t>
      </w:r>
    </w:p>
    <w:p w14:paraId="1DBD93C6" w14:textId="7DF16569" w:rsidR="008D4ADC" w:rsidRPr="00A40C92" w:rsidRDefault="008D4ADC" w:rsidP="00B92347">
      <w:pPr>
        <w:pStyle w:val="ListParagraph"/>
        <w:numPr>
          <w:ilvl w:val="0"/>
          <w:numId w:val="18"/>
        </w:numPr>
        <w:spacing w:after="0"/>
      </w:pPr>
      <w:r w:rsidRPr="00A40C92">
        <w:t>ISO/IEC 17024</w:t>
      </w:r>
      <w:r w:rsidR="00665912">
        <w:t>:2012</w:t>
      </w:r>
      <w:r w:rsidRPr="00A40C92">
        <w:t>, 2</w:t>
      </w:r>
      <w:r w:rsidRPr="00B92347">
        <w:rPr>
          <w:vertAlign w:val="superscript"/>
        </w:rPr>
        <w:t>nd</w:t>
      </w:r>
      <w:r w:rsidRPr="00A40C92">
        <w:t xml:space="preserve"> edition, clause</w:t>
      </w:r>
      <w:r w:rsidR="00667371" w:rsidRPr="00A40C92">
        <w:t xml:space="preserve"> 9.9 Complaints</w:t>
      </w:r>
    </w:p>
    <w:p w14:paraId="1E82E12F" w14:textId="6EA05BC3" w:rsidR="006660C8" w:rsidRPr="00A40C92" w:rsidRDefault="00667371" w:rsidP="00B92347">
      <w:pPr>
        <w:pStyle w:val="ListParagraph"/>
        <w:numPr>
          <w:ilvl w:val="0"/>
          <w:numId w:val="18"/>
        </w:numPr>
      </w:pPr>
      <w:r w:rsidRPr="00A40C92">
        <w:t>Incorporated Societies Act 2022</w:t>
      </w:r>
      <w:r w:rsidR="00E170DB" w:rsidRPr="00A40C92">
        <w:t>, sections 38 - 44</w:t>
      </w:r>
    </w:p>
    <w:p w14:paraId="1E059361" w14:textId="375AA8E4" w:rsidR="006660C8" w:rsidRDefault="008D4ADC" w:rsidP="006660C8">
      <w:pPr>
        <w:pStyle w:val="Heading1"/>
        <w:rPr>
          <w:b/>
          <w:bCs/>
          <w:color w:val="A8D08D" w:themeColor="accent6" w:themeTint="99"/>
          <w:sz w:val="28"/>
          <w:szCs w:val="28"/>
        </w:rPr>
      </w:pPr>
      <w:r>
        <w:rPr>
          <w:b/>
          <w:bCs/>
          <w:color w:val="92D050"/>
          <w:sz w:val="28"/>
          <w:szCs w:val="28"/>
        </w:rPr>
        <w:t>Revision History</w:t>
      </w:r>
    </w:p>
    <w:p w14:paraId="34641914" w14:textId="44911DF5" w:rsidR="006B096F" w:rsidRDefault="008D4ADC" w:rsidP="00FC6036">
      <w:pPr>
        <w:spacing w:after="60"/>
        <w:ind w:left="567"/>
      </w:pPr>
      <w:r>
        <w:t>This document replaces</w:t>
      </w:r>
      <w:r w:rsidR="00FD722F">
        <w:t xml:space="preserve"> Resolving Complaints, revision 03, 26 October 2022.</w:t>
      </w:r>
      <w:r w:rsidR="00560ABE">
        <w:t xml:space="preserve"> </w:t>
      </w:r>
      <w:r w:rsidR="009B4CAA">
        <w:t>The policy was reviewed to comply with the Incorporated Societies Act 2022. Main changes include:</w:t>
      </w:r>
    </w:p>
    <w:p w14:paraId="3EFFD96D" w14:textId="160AAC47" w:rsidR="00D70F24" w:rsidRDefault="00D70F24" w:rsidP="00FC6036">
      <w:pPr>
        <w:pStyle w:val="ListParagraph"/>
        <w:numPr>
          <w:ilvl w:val="0"/>
          <w:numId w:val="19"/>
        </w:numPr>
        <w:spacing w:after="60"/>
        <w:contextualSpacing w:val="0"/>
      </w:pPr>
      <w:r>
        <w:t xml:space="preserve">Removal of option for verbal complaint. </w:t>
      </w:r>
      <w:r w:rsidR="00FC6036">
        <w:t>Only written complaints will be investigated</w:t>
      </w:r>
    </w:p>
    <w:p w14:paraId="25510DDA" w14:textId="34F1A33C" w:rsidR="002E5297" w:rsidRDefault="002E5297" w:rsidP="00FC6036">
      <w:pPr>
        <w:pStyle w:val="ListParagraph"/>
        <w:numPr>
          <w:ilvl w:val="0"/>
          <w:numId w:val="19"/>
        </w:numPr>
        <w:spacing w:after="60"/>
        <w:contextualSpacing w:val="0"/>
      </w:pPr>
      <w:r>
        <w:t>Two levels of internal investigation</w:t>
      </w:r>
      <w:r w:rsidR="00FC6036">
        <w:t>. E</w:t>
      </w:r>
      <w:r>
        <w:t>scalated to Board if unresolved</w:t>
      </w:r>
      <w:r w:rsidR="00FC6036">
        <w:t xml:space="preserve"> at operational level</w:t>
      </w:r>
    </w:p>
    <w:p w14:paraId="168946FA" w14:textId="125E8BE1" w:rsidR="002E5297" w:rsidRDefault="002E5297" w:rsidP="00FC6036">
      <w:pPr>
        <w:pStyle w:val="ListParagraph"/>
        <w:numPr>
          <w:ilvl w:val="0"/>
          <w:numId w:val="19"/>
        </w:numPr>
        <w:spacing w:after="60"/>
        <w:contextualSpacing w:val="0"/>
      </w:pPr>
      <w:r>
        <w:t xml:space="preserve">Professional Conduct Committee removed. </w:t>
      </w:r>
      <w:r w:rsidR="00FC6036">
        <w:t>The Board will</w:t>
      </w:r>
      <w:r>
        <w:t xml:space="preserve"> engage external expertise as required</w:t>
      </w:r>
    </w:p>
    <w:p w14:paraId="38366F9F" w14:textId="0F2D0DFE" w:rsidR="002E5297" w:rsidRDefault="002E5297" w:rsidP="00FC6036">
      <w:pPr>
        <w:pStyle w:val="ListParagraph"/>
        <w:numPr>
          <w:ilvl w:val="0"/>
          <w:numId w:val="19"/>
        </w:numPr>
        <w:spacing w:after="60"/>
        <w:contextualSpacing w:val="0"/>
      </w:pPr>
      <w:r>
        <w:t xml:space="preserve">Process table and indicative timelines </w:t>
      </w:r>
      <w:r w:rsidR="00FC6036">
        <w:t>remove</w:t>
      </w:r>
      <w:r w:rsidR="00897179">
        <w:t>d to enable variations as applicable.</w:t>
      </w:r>
    </w:p>
    <w:p w14:paraId="70B99E3A" w14:textId="58E388F2" w:rsidR="009B4CAA" w:rsidRPr="009B4CAA" w:rsidRDefault="002E5297" w:rsidP="00FC6036">
      <w:pPr>
        <w:pStyle w:val="ListParagraph"/>
        <w:numPr>
          <w:ilvl w:val="0"/>
          <w:numId w:val="19"/>
        </w:numPr>
        <w:spacing w:after="60"/>
      </w:pPr>
      <w:r>
        <w:t>Requirement to notify CBIP’s insurer deleted.</w:t>
      </w:r>
      <w:r w:rsidR="009F434E">
        <w:t xml:space="preserve"> Not applicable.</w:t>
      </w:r>
    </w:p>
    <w:sectPr w:rsidR="009B4CAA" w:rsidRPr="009B4CAA" w:rsidSect="00607205">
      <w:headerReference w:type="default" r:id="rId8"/>
      <w:footerReference w:type="default" r:id="rId9"/>
      <w:headerReference w:type="first" r:id="rId10"/>
      <w:footerReference w:type="first" r:id="rId11"/>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C8D58" w14:textId="77777777" w:rsidR="00DC4B76" w:rsidRDefault="00DC4B76" w:rsidP="00137B0A">
      <w:pPr>
        <w:spacing w:after="0" w:line="240" w:lineRule="auto"/>
      </w:pPr>
      <w:r>
        <w:separator/>
      </w:r>
    </w:p>
  </w:endnote>
  <w:endnote w:type="continuationSeparator" w:id="0">
    <w:p w14:paraId="650BDB8F" w14:textId="77777777" w:rsidR="00DC4B76" w:rsidRDefault="00DC4B76" w:rsidP="00137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2812"/>
      <w:gridCol w:w="1299"/>
      <w:gridCol w:w="3214"/>
    </w:tblGrid>
    <w:tr w:rsidR="00607205" w:rsidRPr="002E20B3" w14:paraId="526A3CBC" w14:textId="77777777" w:rsidTr="00C01661">
      <w:tc>
        <w:tcPr>
          <w:tcW w:w="5812" w:type="dxa"/>
          <w:gridSpan w:val="3"/>
        </w:tcPr>
        <w:p w14:paraId="6D9B1886" w14:textId="77777777" w:rsidR="00607205" w:rsidRPr="002E20B3" w:rsidRDefault="00607205" w:rsidP="00607205">
          <w:pPr>
            <w:pStyle w:val="Footer"/>
            <w:rPr>
              <w:sz w:val="18"/>
              <w:szCs w:val="18"/>
            </w:rPr>
          </w:pPr>
        </w:p>
      </w:tc>
      <w:tc>
        <w:tcPr>
          <w:tcW w:w="3214" w:type="dxa"/>
        </w:tcPr>
        <w:p w14:paraId="7208B08E" w14:textId="77777777" w:rsidR="00607205" w:rsidRPr="002E20B3" w:rsidRDefault="00A22E1E" w:rsidP="00607205">
          <w:pPr>
            <w:pStyle w:val="Footer"/>
            <w:jc w:val="right"/>
            <w:rPr>
              <w:sz w:val="18"/>
              <w:szCs w:val="18"/>
            </w:rPr>
          </w:pPr>
          <w:sdt>
            <w:sdtPr>
              <w:rPr>
                <w:rFonts w:cstheme="minorHAnsi"/>
                <w:sz w:val="18"/>
                <w:szCs w:val="18"/>
              </w:rPr>
              <w:id w:val="229050299"/>
              <w:docPartObj>
                <w:docPartGallery w:val="Page Numbers (Top of Page)"/>
                <w:docPartUnique/>
              </w:docPartObj>
            </w:sdtPr>
            <w:sdtEndPr/>
            <w:sdtContent>
              <w:r w:rsidR="00607205" w:rsidRPr="002E20B3">
                <w:rPr>
                  <w:rFonts w:cstheme="minorHAnsi"/>
                  <w:sz w:val="18"/>
                  <w:szCs w:val="18"/>
                </w:rPr>
                <w:t xml:space="preserve">Page </w:t>
              </w:r>
              <w:r w:rsidR="00607205" w:rsidRPr="002E20B3">
                <w:rPr>
                  <w:rFonts w:cstheme="minorHAnsi"/>
                  <w:b/>
                  <w:bCs/>
                  <w:sz w:val="18"/>
                  <w:szCs w:val="18"/>
                </w:rPr>
                <w:fldChar w:fldCharType="begin"/>
              </w:r>
              <w:r w:rsidR="00607205" w:rsidRPr="002E20B3">
                <w:rPr>
                  <w:rFonts w:cstheme="minorHAnsi"/>
                  <w:b/>
                  <w:bCs/>
                  <w:sz w:val="18"/>
                  <w:szCs w:val="18"/>
                </w:rPr>
                <w:instrText xml:space="preserve"> PAGE </w:instrText>
              </w:r>
              <w:r w:rsidR="00607205" w:rsidRPr="002E20B3">
                <w:rPr>
                  <w:rFonts w:cstheme="minorHAnsi"/>
                  <w:b/>
                  <w:bCs/>
                  <w:sz w:val="18"/>
                  <w:szCs w:val="18"/>
                </w:rPr>
                <w:fldChar w:fldCharType="separate"/>
              </w:r>
              <w:r w:rsidR="00607205" w:rsidRPr="002E20B3">
                <w:rPr>
                  <w:rFonts w:cstheme="minorHAnsi"/>
                  <w:b/>
                  <w:bCs/>
                  <w:sz w:val="18"/>
                  <w:szCs w:val="18"/>
                </w:rPr>
                <w:t>1</w:t>
              </w:r>
              <w:r w:rsidR="00607205" w:rsidRPr="002E20B3">
                <w:rPr>
                  <w:rFonts w:cstheme="minorHAnsi"/>
                  <w:b/>
                  <w:bCs/>
                  <w:sz w:val="18"/>
                  <w:szCs w:val="18"/>
                </w:rPr>
                <w:fldChar w:fldCharType="end"/>
              </w:r>
              <w:r w:rsidR="00607205" w:rsidRPr="002E20B3">
                <w:rPr>
                  <w:rFonts w:cstheme="minorHAnsi"/>
                  <w:sz w:val="18"/>
                  <w:szCs w:val="18"/>
                </w:rPr>
                <w:t xml:space="preserve"> of </w:t>
              </w:r>
              <w:r w:rsidR="00607205" w:rsidRPr="002E20B3">
                <w:rPr>
                  <w:rFonts w:cstheme="minorHAnsi"/>
                  <w:b/>
                  <w:bCs/>
                  <w:sz w:val="18"/>
                  <w:szCs w:val="18"/>
                </w:rPr>
                <w:fldChar w:fldCharType="begin"/>
              </w:r>
              <w:r w:rsidR="00607205" w:rsidRPr="002E20B3">
                <w:rPr>
                  <w:rFonts w:cstheme="minorHAnsi"/>
                  <w:b/>
                  <w:bCs/>
                  <w:sz w:val="18"/>
                  <w:szCs w:val="18"/>
                </w:rPr>
                <w:instrText xml:space="preserve"> NUMPAGES  </w:instrText>
              </w:r>
              <w:r w:rsidR="00607205" w:rsidRPr="002E20B3">
                <w:rPr>
                  <w:rFonts w:cstheme="minorHAnsi"/>
                  <w:b/>
                  <w:bCs/>
                  <w:sz w:val="18"/>
                  <w:szCs w:val="18"/>
                </w:rPr>
                <w:fldChar w:fldCharType="separate"/>
              </w:r>
              <w:r w:rsidR="00607205" w:rsidRPr="002E20B3">
                <w:rPr>
                  <w:rFonts w:cstheme="minorHAnsi"/>
                  <w:b/>
                  <w:bCs/>
                  <w:sz w:val="18"/>
                  <w:szCs w:val="18"/>
                </w:rPr>
                <w:t>3</w:t>
              </w:r>
              <w:r w:rsidR="00607205" w:rsidRPr="002E20B3">
                <w:rPr>
                  <w:rFonts w:cstheme="minorHAnsi"/>
                  <w:b/>
                  <w:bCs/>
                  <w:sz w:val="18"/>
                  <w:szCs w:val="18"/>
                </w:rPr>
                <w:fldChar w:fldCharType="end"/>
              </w:r>
            </w:sdtContent>
          </w:sdt>
        </w:p>
      </w:tc>
    </w:tr>
    <w:tr w:rsidR="00607205" w:rsidRPr="002E20B3" w14:paraId="10F6EA15" w14:textId="77777777" w:rsidTr="00C01661">
      <w:tc>
        <w:tcPr>
          <w:tcW w:w="1701" w:type="dxa"/>
        </w:tcPr>
        <w:p w14:paraId="50A8C998" w14:textId="77777777" w:rsidR="00607205" w:rsidRPr="002E20B3" w:rsidRDefault="00607205" w:rsidP="00607205">
          <w:pPr>
            <w:pStyle w:val="Footer"/>
            <w:rPr>
              <w:sz w:val="18"/>
              <w:szCs w:val="18"/>
            </w:rPr>
          </w:pPr>
          <w:r w:rsidRPr="002E20B3">
            <w:rPr>
              <w:sz w:val="18"/>
              <w:szCs w:val="18"/>
            </w:rPr>
            <w:t xml:space="preserve">Document: </w:t>
          </w:r>
        </w:p>
      </w:tc>
      <w:tc>
        <w:tcPr>
          <w:tcW w:w="2812" w:type="dxa"/>
        </w:tcPr>
        <w:p w14:paraId="764AA920" w14:textId="02E838FF" w:rsidR="00607205" w:rsidRPr="002E20B3" w:rsidRDefault="006810E2" w:rsidP="00607205">
          <w:pPr>
            <w:pStyle w:val="Footer"/>
            <w:rPr>
              <w:sz w:val="18"/>
              <w:szCs w:val="18"/>
            </w:rPr>
          </w:pPr>
          <w:r>
            <w:rPr>
              <w:sz w:val="18"/>
              <w:szCs w:val="18"/>
            </w:rPr>
            <w:t xml:space="preserve">Resolving </w:t>
          </w:r>
          <w:r w:rsidR="00607205">
            <w:rPr>
              <w:sz w:val="18"/>
              <w:szCs w:val="18"/>
            </w:rPr>
            <w:t>Complaints</w:t>
          </w:r>
        </w:p>
      </w:tc>
      <w:tc>
        <w:tcPr>
          <w:tcW w:w="1299" w:type="dxa"/>
        </w:tcPr>
        <w:p w14:paraId="294739D2" w14:textId="77777777" w:rsidR="00607205" w:rsidRPr="002E20B3" w:rsidRDefault="00607205" w:rsidP="00607205">
          <w:pPr>
            <w:pStyle w:val="Footer"/>
            <w:rPr>
              <w:rFonts w:cstheme="minorHAnsi"/>
              <w:sz w:val="18"/>
              <w:szCs w:val="18"/>
            </w:rPr>
          </w:pPr>
          <w:r w:rsidRPr="002E20B3">
            <w:rPr>
              <w:rFonts w:cstheme="minorHAnsi"/>
              <w:sz w:val="18"/>
              <w:szCs w:val="18"/>
            </w:rPr>
            <w:t>Issue Date:</w:t>
          </w:r>
        </w:p>
      </w:tc>
      <w:tc>
        <w:tcPr>
          <w:tcW w:w="3214" w:type="dxa"/>
        </w:tcPr>
        <w:p w14:paraId="2C81F73F" w14:textId="430D85DE" w:rsidR="00607205" w:rsidRPr="00172EF5" w:rsidRDefault="00D70F24" w:rsidP="00607205">
          <w:pPr>
            <w:pStyle w:val="Footer"/>
            <w:rPr>
              <w:rFonts w:cstheme="minorHAnsi"/>
              <w:color w:val="FF0000"/>
              <w:sz w:val="18"/>
              <w:szCs w:val="18"/>
            </w:rPr>
          </w:pPr>
          <w:r w:rsidRPr="00796CDF">
            <w:rPr>
              <w:rFonts w:cstheme="minorHAnsi"/>
              <w:sz w:val="18"/>
              <w:szCs w:val="18"/>
            </w:rPr>
            <w:t>04</w:t>
          </w:r>
          <w:r w:rsidR="00796CDF">
            <w:rPr>
              <w:rFonts w:cstheme="minorHAnsi"/>
              <w:sz w:val="18"/>
              <w:szCs w:val="18"/>
            </w:rPr>
            <w:t xml:space="preserve"> March 20</w:t>
          </w:r>
          <w:r w:rsidR="00172EF5" w:rsidRPr="00796CDF">
            <w:rPr>
              <w:rFonts w:cstheme="minorHAnsi"/>
              <w:sz w:val="18"/>
              <w:szCs w:val="18"/>
            </w:rPr>
            <w:t>24</w:t>
          </w:r>
        </w:p>
      </w:tc>
    </w:tr>
    <w:tr w:rsidR="00607205" w:rsidRPr="002E20B3" w14:paraId="3D494998" w14:textId="77777777" w:rsidTr="00C01661">
      <w:tc>
        <w:tcPr>
          <w:tcW w:w="1701" w:type="dxa"/>
        </w:tcPr>
        <w:p w14:paraId="6B7ED1F6" w14:textId="77777777" w:rsidR="00607205" w:rsidRPr="002E20B3" w:rsidRDefault="00607205" w:rsidP="00607205">
          <w:pPr>
            <w:pStyle w:val="Footer"/>
            <w:tabs>
              <w:tab w:val="clear" w:pos="4513"/>
              <w:tab w:val="left" w:pos="1276"/>
              <w:tab w:val="left" w:pos="4395"/>
            </w:tabs>
            <w:rPr>
              <w:color w:val="000000" w:themeColor="text1"/>
              <w:sz w:val="18"/>
              <w:szCs w:val="18"/>
            </w:rPr>
          </w:pPr>
          <w:r w:rsidRPr="002E20B3">
            <w:rPr>
              <w:color w:val="000000" w:themeColor="text1"/>
              <w:sz w:val="18"/>
              <w:szCs w:val="18"/>
            </w:rPr>
            <w:t>Revision:</w:t>
          </w:r>
        </w:p>
      </w:tc>
      <w:tc>
        <w:tcPr>
          <w:tcW w:w="2812" w:type="dxa"/>
        </w:tcPr>
        <w:p w14:paraId="7B49BC41" w14:textId="75267B19" w:rsidR="00607205" w:rsidRPr="009942F9" w:rsidRDefault="00172EF5" w:rsidP="00607205">
          <w:pPr>
            <w:pStyle w:val="Footer"/>
            <w:jc w:val="both"/>
            <w:rPr>
              <w:sz w:val="18"/>
              <w:szCs w:val="18"/>
            </w:rPr>
          </w:pPr>
          <w:r w:rsidRPr="009942F9">
            <w:rPr>
              <w:sz w:val="18"/>
              <w:szCs w:val="18"/>
            </w:rPr>
            <w:t>04</w:t>
          </w:r>
        </w:p>
      </w:tc>
      <w:tc>
        <w:tcPr>
          <w:tcW w:w="1299" w:type="dxa"/>
        </w:tcPr>
        <w:p w14:paraId="56C80D69" w14:textId="77777777" w:rsidR="00607205" w:rsidRPr="002E20B3" w:rsidRDefault="00607205" w:rsidP="00607205">
          <w:pPr>
            <w:pStyle w:val="Footer"/>
            <w:rPr>
              <w:sz w:val="18"/>
              <w:szCs w:val="18"/>
            </w:rPr>
          </w:pPr>
          <w:r w:rsidRPr="002E20B3">
            <w:rPr>
              <w:color w:val="000000" w:themeColor="text1"/>
              <w:sz w:val="18"/>
              <w:szCs w:val="18"/>
            </w:rPr>
            <w:t>Approved by:</w:t>
          </w:r>
        </w:p>
      </w:tc>
      <w:tc>
        <w:tcPr>
          <w:tcW w:w="3214" w:type="dxa"/>
        </w:tcPr>
        <w:p w14:paraId="53B76277" w14:textId="4264E19D" w:rsidR="00607205" w:rsidRPr="00796CDF" w:rsidRDefault="00796CDF" w:rsidP="00607205">
          <w:pPr>
            <w:pStyle w:val="Footer"/>
            <w:rPr>
              <w:sz w:val="18"/>
              <w:szCs w:val="18"/>
            </w:rPr>
          </w:pPr>
          <w:r w:rsidRPr="00796CDF">
            <w:rPr>
              <w:sz w:val="18"/>
              <w:szCs w:val="18"/>
            </w:rPr>
            <w:t>Bryn George</w:t>
          </w:r>
        </w:p>
      </w:tc>
    </w:tr>
    <w:tr w:rsidR="00607205" w:rsidRPr="002E20B3" w14:paraId="22E886F6" w14:textId="77777777" w:rsidTr="00C01661">
      <w:tc>
        <w:tcPr>
          <w:tcW w:w="1701" w:type="dxa"/>
        </w:tcPr>
        <w:p w14:paraId="3F99284E" w14:textId="77777777" w:rsidR="00607205" w:rsidRPr="002E20B3" w:rsidRDefault="00607205" w:rsidP="00607205">
          <w:pPr>
            <w:pStyle w:val="Footer"/>
            <w:tabs>
              <w:tab w:val="clear" w:pos="4513"/>
              <w:tab w:val="left" w:pos="1276"/>
              <w:tab w:val="left" w:pos="4395"/>
            </w:tabs>
            <w:rPr>
              <w:color w:val="000000" w:themeColor="text1"/>
              <w:sz w:val="18"/>
              <w:szCs w:val="18"/>
            </w:rPr>
          </w:pPr>
        </w:p>
      </w:tc>
      <w:tc>
        <w:tcPr>
          <w:tcW w:w="2812" w:type="dxa"/>
        </w:tcPr>
        <w:p w14:paraId="71AC1B3D" w14:textId="77777777" w:rsidR="00607205" w:rsidRPr="009942F9" w:rsidRDefault="00607205" w:rsidP="00607205">
          <w:pPr>
            <w:pStyle w:val="Footer"/>
            <w:rPr>
              <w:sz w:val="18"/>
              <w:szCs w:val="18"/>
            </w:rPr>
          </w:pPr>
        </w:p>
      </w:tc>
      <w:tc>
        <w:tcPr>
          <w:tcW w:w="1299" w:type="dxa"/>
        </w:tcPr>
        <w:p w14:paraId="729DEA5E" w14:textId="77777777" w:rsidR="00607205" w:rsidRPr="002E20B3" w:rsidRDefault="00607205" w:rsidP="00607205">
          <w:pPr>
            <w:pStyle w:val="Footer"/>
            <w:rPr>
              <w:color w:val="000000" w:themeColor="text1"/>
              <w:sz w:val="18"/>
              <w:szCs w:val="18"/>
            </w:rPr>
          </w:pPr>
          <w:r w:rsidRPr="002E20B3">
            <w:rPr>
              <w:color w:val="000000" w:themeColor="text1"/>
              <w:sz w:val="18"/>
              <w:szCs w:val="18"/>
            </w:rPr>
            <w:t>Review Date:</w:t>
          </w:r>
        </w:p>
      </w:tc>
      <w:tc>
        <w:tcPr>
          <w:tcW w:w="3214" w:type="dxa"/>
        </w:tcPr>
        <w:p w14:paraId="2F35180D" w14:textId="360F8394" w:rsidR="00607205" w:rsidRPr="009942F9" w:rsidRDefault="00993002" w:rsidP="00607205">
          <w:pPr>
            <w:pStyle w:val="Footer"/>
            <w:rPr>
              <w:sz w:val="18"/>
              <w:szCs w:val="18"/>
            </w:rPr>
          </w:pPr>
          <w:r>
            <w:rPr>
              <w:sz w:val="18"/>
              <w:szCs w:val="18"/>
            </w:rPr>
            <w:t>March</w:t>
          </w:r>
          <w:r w:rsidR="009942F9" w:rsidRPr="009942F9">
            <w:rPr>
              <w:sz w:val="18"/>
              <w:szCs w:val="18"/>
            </w:rPr>
            <w:t xml:space="preserve"> 2029</w:t>
          </w:r>
        </w:p>
      </w:tc>
    </w:tr>
  </w:tbl>
  <w:p w14:paraId="6DC82B26" w14:textId="77777777" w:rsidR="00607205" w:rsidRDefault="006072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2812"/>
      <w:gridCol w:w="1299"/>
      <w:gridCol w:w="3214"/>
    </w:tblGrid>
    <w:tr w:rsidR="005F134B" w:rsidRPr="002E20B3" w14:paraId="701466F5" w14:textId="77777777" w:rsidTr="00937495">
      <w:tc>
        <w:tcPr>
          <w:tcW w:w="5812" w:type="dxa"/>
          <w:gridSpan w:val="3"/>
        </w:tcPr>
        <w:p w14:paraId="4F1ED25B" w14:textId="77777777" w:rsidR="005F134B" w:rsidRPr="002E20B3" w:rsidRDefault="005F134B" w:rsidP="005F134B">
          <w:pPr>
            <w:pStyle w:val="Footer"/>
            <w:rPr>
              <w:sz w:val="18"/>
              <w:szCs w:val="18"/>
            </w:rPr>
          </w:pPr>
        </w:p>
      </w:tc>
      <w:tc>
        <w:tcPr>
          <w:tcW w:w="3214" w:type="dxa"/>
        </w:tcPr>
        <w:p w14:paraId="6C78C46C" w14:textId="77777777" w:rsidR="005F134B" w:rsidRPr="002E20B3" w:rsidRDefault="00A22E1E" w:rsidP="005F134B">
          <w:pPr>
            <w:pStyle w:val="Footer"/>
            <w:jc w:val="right"/>
            <w:rPr>
              <w:sz w:val="18"/>
              <w:szCs w:val="18"/>
            </w:rPr>
          </w:pPr>
          <w:sdt>
            <w:sdtPr>
              <w:rPr>
                <w:rFonts w:cstheme="minorHAnsi"/>
                <w:sz w:val="18"/>
                <w:szCs w:val="18"/>
              </w:rPr>
              <w:id w:val="1825707186"/>
              <w:docPartObj>
                <w:docPartGallery w:val="Page Numbers (Top of Page)"/>
                <w:docPartUnique/>
              </w:docPartObj>
            </w:sdtPr>
            <w:sdtEndPr/>
            <w:sdtContent>
              <w:r w:rsidR="005F134B" w:rsidRPr="002E20B3">
                <w:rPr>
                  <w:rFonts w:cstheme="minorHAnsi"/>
                  <w:sz w:val="18"/>
                  <w:szCs w:val="18"/>
                </w:rPr>
                <w:t xml:space="preserve">Page </w:t>
              </w:r>
              <w:r w:rsidR="005F134B" w:rsidRPr="002E20B3">
                <w:rPr>
                  <w:rFonts w:cstheme="minorHAnsi"/>
                  <w:b/>
                  <w:bCs/>
                  <w:sz w:val="18"/>
                  <w:szCs w:val="18"/>
                </w:rPr>
                <w:fldChar w:fldCharType="begin"/>
              </w:r>
              <w:r w:rsidR="005F134B" w:rsidRPr="002E20B3">
                <w:rPr>
                  <w:rFonts w:cstheme="minorHAnsi"/>
                  <w:b/>
                  <w:bCs/>
                  <w:sz w:val="18"/>
                  <w:szCs w:val="18"/>
                </w:rPr>
                <w:instrText xml:space="preserve"> PAGE </w:instrText>
              </w:r>
              <w:r w:rsidR="005F134B" w:rsidRPr="002E20B3">
                <w:rPr>
                  <w:rFonts w:cstheme="minorHAnsi"/>
                  <w:b/>
                  <w:bCs/>
                  <w:sz w:val="18"/>
                  <w:szCs w:val="18"/>
                </w:rPr>
                <w:fldChar w:fldCharType="separate"/>
              </w:r>
              <w:r w:rsidR="005F134B" w:rsidRPr="002E20B3">
                <w:rPr>
                  <w:rFonts w:cstheme="minorHAnsi"/>
                  <w:b/>
                  <w:bCs/>
                  <w:sz w:val="18"/>
                  <w:szCs w:val="18"/>
                </w:rPr>
                <w:t>1</w:t>
              </w:r>
              <w:r w:rsidR="005F134B" w:rsidRPr="002E20B3">
                <w:rPr>
                  <w:rFonts w:cstheme="minorHAnsi"/>
                  <w:b/>
                  <w:bCs/>
                  <w:sz w:val="18"/>
                  <w:szCs w:val="18"/>
                </w:rPr>
                <w:fldChar w:fldCharType="end"/>
              </w:r>
              <w:r w:rsidR="005F134B" w:rsidRPr="002E20B3">
                <w:rPr>
                  <w:rFonts w:cstheme="minorHAnsi"/>
                  <w:sz w:val="18"/>
                  <w:szCs w:val="18"/>
                </w:rPr>
                <w:t xml:space="preserve"> of </w:t>
              </w:r>
              <w:r w:rsidR="005F134B" w:rsidRPr="002E20B3">
                <w:rPr>
                  <w:rFonts w:cstheme="minorHAnsi"/>
                  <w:b/>
                  <w:bCs/>
                  <w:sz w:val="18"/>
                  <w:szCs w:val="18"/>
                </w:rPr>
                <w:fldChar w:fldCharType="begin"/>
              </w:r>
              <w:r w:rsidR="005F134B" w:rsidRPr="002E20B3">
                <w:rPr>
                  <w:rFonts w:cstheme="minorHAnsi"/>
                  <w:b/>
                  <w:bCs/>
                  <w:sz w:val="18"/>
                  <w:szCs w:val="18"/>
                </w:rPr>
                <w:instrText xml:space="preserve"> NUMPAGES  </w:instrText>
              </w:r>
              <w:r w:rsidR="005F134B" w:rsidRPr="002E20B3">
                <w:rPr>
                  <w:rFonts w:cstheme="minorHAnsi"/>
                  <w:b/>
                  <w:bCs/>
                  <w:sz w:val="18"/>
                  <w:szCs w:val="18"/>
                </w:rPr>
                <w:fldChar w:fldCharType="separate"/>
              </w:r>
              <w:r w:rsidR="005F134B" w:rsidRPr="002E20B3">
                <w:rPr>
                  <w:rFonts w:cstheme="minorHAnsi"/>
                  <w:b/>
                  <w:bCs/>
                  <w:sz w:val="18"/>
                  <w:szCs w:val="18"/>
                </w:rPr>
                <w:t>3</w:t>
              </w:r>
              <w:r w:rsidR="005F134B" w:rsidRPr="002E20B3">
                <w:rPr>
                  <w:rFonts w:cstheme="minorHAnsi"/>
                  <w:b/>
                  <w:bCs/>
                  <w:sz w:val="18"/>
                  <w:szCs w:val="18"/>
                </w:rPr>
                <w:fldChar w:fldCharType="end"/>
              </w:r>
            </w:sdtContent>
          </w:sdt>
        </w:p>
      </w:tc>
    </w:tr>
    <w:tr w:rsidR="005F134B" w:rsidRPr="002E20B3" w14:paraId="7AB6A23C" w14:textId="77777777" w:rsidTr="00937495">
      <w:tc>
        <w:tcPr>
          <w:tcW w:w="1701" w:type="dxa"/>
        </w:tcPr>
        <w:p w14:paraId="59BEAB6E" w14:textId="77777777" w:rsidR="005F134B" w:rsidRPr="002E20B3" w:rsidRDefault="005F134B" w:rsidP="005F134B">
          <w:pPr>
            <w:pStyle w:val="Footer"/>
            <w:rPr>
              <w:sz w:val="18"/>
              <w:szCs w:val="18"/>
            </w:rPr>
          </w:pPr>
          <w:r w:rsidRPr="002E20B3">
            <w:rPr>
              <w:sz w:val="18"/>
              <w:szCs w:val="18"/>
            </w:rPr>
            <w:t xml:space="preserve">Document: </w:t>
          </w:r>
        </w:p>
      </w:tc>
      <w:tc>
        <w:tcPr>
          <w:tcW w:w="2812" w:type="dxa"/>
        </w:tcPr>
        <w:p w14:paraId="02C3807E" w14:textId="77B161A6" w:rsidR="005F134B" w:rsidRPr="002E20B3" w:rsidRDefault="00607205" w:rsidP="005F134B">
          <w:pPr>
            <w:pStyle w:val="Footer"/>
            <w:rPr>
              <w:sz w:val="18"/>
              <w:szCs w:val="18"/>
            </w:rPr>
          </w:pPr>
          <w:r>
            <w:rPr>
              <w:sz w:val="18"/>
              <w:szCs w:val="18"/>
            </w:rPr>
            <w:t>Complaints</w:t>
          </w:r>
        </w:p>
      </w:tc>
      <w:tc>
        <w:tcPr>
          <w:tcW w:w="1299" w:type="dxa"/>
        </w:tcPr>
        <w:p w14:paraId="212519F9" w14:textId="77777777" w:rsidR="005F134B" w:rsidRPr="002E20B3" w:rsidRDefault="005F134B" w:rsidP="005F134B">
          <w:pPr>
            <w:pStyle w:val="Footer"/>
            <w:rPr>
              <w:rFonts w:cstheme="minorHAnsi"/>
              <w:sz w:val="18"/>
              <w:szCs w:val="18"/>
            </w:rPr>
          </w:pPr>
          <w:r w:rsidRPr="002E20B3">
            <w:rPr>
              <w:rFonts w:cstheme="minorHAnsi"/>
              <w:sz w:val="18"/>
              <w:szCs w:val="18"/>
            </w:rPr>
            <w:t>Issue Date:</w:t>
          </w:r>
        </w:p>
      </w:tc>
      <w:tc>
        <w:tcPr>
          <w:tcW w:w="3214" w:type="dxa"/>
        </w:tcPr>
        <w:p w14:paraId="276221C7" w14:textId="76F645DB" w:rsidR="005F134B" w:rsidRPr="002E20B3" w:rsidRDefault="005F134B" w:rsidP="005F134B">
          <w:pPr>
            <w:pStyle w:val="Footer"/>
            <w:rPr>
              <w:rFonts w:cstheme="minorHAnsi"/>
              <w:sz w:val="18"/>
              <w:szCs w:val="18"/>
            </w:rPr>
          </w:pPr>
          <w:proofErr w:type="spellStart"/>
          <w:r w:rsidRPr="00607205">
            <w:rPr>
              <w:rFonts w:cstheme="minorHAnsi"/>
              <w:sz w:val="18"/>
              <w:szCs w:val="18"/>
              <w:highlight w:val="yellow"/>
            </w:rPr>
            <w:t>Xx</w:t>
          </w:r>
          <w:proofErr w:type="spellEnd"/>
          <w:r w:rsidRPr="00607205">
            <w:rPr>
              <w:rFonts w:cstheme="minorHAnsi"/>
              <w:sz w:val="18"/>
              <w:szCs w:val="18"/>
              <w:highlight w:val="yellow"/>
            </w:rPr>
            <w:t xml:space="preserve"> </w:t>
          </w:r>
          <w:r w:rsidR="00607205" w:rsidRPr="00607205">
            <w:rPr>
              <w:rFonts w:cstheme="minorHAnsi"/>
              <w:sz w:val="18"/>
              <w:szCs w:val="18"/>
              <w:highlight w:val="yellow"/>
            </w:rPr>
            <w:t>June</w:t>
          </w:r>
          <w:r w:rsidRPr="00607205">
            <w:rPr>
              <w:rFonts w:cstheme="minorHAnsi"/>
              <w:sz w:val="18"/>
              <w:szCs w:val="18"/>
              <w:highlight w:val="yellow"/>
            </w:rPr>
            <w:t xml:space="preserve"> 20</w:t>
          </w:r>
          <w:r w:rsidR="00607205" w:rsidRPr="00607205">
            <w:rPr>
              <w:rFonts w:cstheme="minorHAnsi"/>
              <w:sz w:val="18"/>
              <w:szCs w:val="18"/>
              <w:highlight w:val="yellow"/>
            </w:rPr>
            <w:t>22</w:t>
          </w:r>
        </w:p>
      </w:tc>
    </w:tr>
    <w:tr w:rsidR="005F134B" w:rsidRPr="002E20B3" w14:paraId="35A0167F" w14:textId="77777777" w:rsidTr="00937495">
      <w:tc>
        <w:tcPr>
          <w:tcW w:w="1701" w:type="dxa"/>
        </w:tcPr>
        <w:p w14:paraId="4B7ADAEC" w14:textId="77777777" w:rsidR="005F134B" w:rsidRPr="002E20B3" w:rsidRDefault="005F134B" w:rsidP="005F134B">
          <w:pPr>
            <w:pStyle w:val="Footer"/>
            <w:tabs>
              <w:tab w:val="clear" w:pos="4513"/>
              <w:tab w:val="left" w:pos="1276"/>
              <w:tab w:val="left" w:pos="4395"/>
            </w:tabs>
            <w:rPr>
              <w:color w:val="000000" w:themeColor="text1"/>
              <w:sz w:val="18"/>
              <w:szCs w:val="18"/>
            </w:rPr>
          </w:pPr>
          <w:r w:rsidRPr="002E20B3">
            <w:rPr>
              <w:color w:val="000000" w:themeColor="text1"/>
              <w:sz w:val="18"/>
              <w:szCs w:val="18"/>
            </w:rPr>
            <w:t>Revision:</w:t>
          </w:r>
        </w:p>
      </w:tc>
      <w:tc>
        <w:tcPr>
          <w:tcW w:w="2812" w:type="dxa"/>
        </w:tcPr>
        <w:p w14:paraId="432D64C7" w14:textId="1494A929" w:rsidR="005F134B" w:rsidRPr="002E20B3" w:rsidRDefault="00607205" w:rsidP="005F134B">
          <w:pPr>
            <w:pStyle w:val="Footer"/>
            <w:jc w:val="both"/>
            <w:rPr>
              <w:sz w:val="18"/>
              <w:szCs w:val="18"/>
            </w:rPr>
          </w:pPr>
          <w:r>
            <w:rPr>
              <w:sz w:val="18"/>
              <w:szCs w:val="18"/>
            </w:rPr>
            <w:t>03</w:t>
          </w:r>
        </w:p>
      </w:tc>
      <w:tc>
        <w:tcPr>
          <w:tcW w:w="1299" w:type="dxa"/>
        </w:tcPr>
        <w:p w14:paraId="3F80065A" w14:textId="77777777" w:rsidR="005F134B" w:rsidRPr="002E20B3" w:rsidRDefault="005F134B" w:rsidP="005F134B">
          <w:pPr>
            <w:pStyle w:val="Footer"/>
            <w:rPr>
              <w:sz w:val="18"/>
              <w:szCs w:val="18"/>
            </w:rPr>
          </w:pPr>
          <w:r w:rsidRPr="002E20B3">
            <w:rPr>
              <w:color w:val="000000" w:themeColor="text1"/>
              <w:sz w:val="18"/>
              <w:szCs w:val="18"/>
            </w:rPr>
            <w:t>Approved by:</w:t>
          </w:r>
        </w:p>
      </w:tc>
      <w:tc>
        <w:tcPr>
          <w:tcW w:w="3214" w:type="dxa"/>
        </w:tcPr>
        <w:p w14:paraId="2D807F4A" w14:textId="3091088B" w:rsidR="005F134B" w:rsidRPr="002E20B3" w:rsidRDefault="00607205" w:rsidP="005F134B">
          <w:pPr>
            <w:pStyle w:val="Footer"/>
            <w:rPr>
              <w:sz w:val="18"/>
              <w:szCs w:val="18"/>
            </w:rPr>
          </w:pPr>
          <w:r>
            <w:rPr>
              <w:sz w:val="18"/>
              <w:szCs w:val="18"/>
            </w:rPr>
            <w:t>Malcolm Kelsen</w:t>
          </w:r>
        </w:p>
      </w:tc>
    </w:tr>
    <w:tr w:rsidR="005F134B" w:rsidRPr="002E20B3" w14:paraId="688FBECF" w14:textId="77777777" w:rsidTr="00937495">
      <w:tc>
        <w:tcPr>
          <w:tcW w:w="1701" w:type="dxa"/>
        </w:tcPr>
        <w:p w14:paraId="598BCD18" w14:textId="77777777" w:rsidR="005F134B" w:rsidRPr="002E20B3" w:rsidRDefault="005F134B" w:rsidP="005F134B">
          <w:pPr>
            <w:pStyle w:val="Footer"/>
            <w:tabs>
              <w:tab w:val="clear" w:pos="4513"/>
              <w:tab w:val="left" w:pos="1276"/>
              <w:tab w:val="left" w:pos="4395"/>
            </w:tabs>
            <w:rPr>
              <w:color w:val="000000" w:themeColor="text1"/>
              <w:sz w:val="18"/>
              <w:szCs w:val="18"/>
            </w:rPr>
          </w:pPr>
        </w:p>
      </w:tc>
      <w:tc>
        <w:tcPr>
          <w:tcW w:w="2812" w:type="dxa"/>
        </w:tcPr>
        <w:p w14:paraId="6347EC15" w14:textId="77777777" w:rsidR="005F134B" w:rsidRPr="002E20B3" w:rsidRDefault="005F134B" w:rsidP="005F134B">
          <w:pPr>
            <w:pStyle w:val="Footer"/>
            <w:rPr>
              <w:color w:val="000000" w:themeColor="text1"/>
              <w:sz w:val="18"/>
              <w:szCs w:val="18"/>
            </w:rPr>
          </w:pPr>
        </w:p>
      </w:tc>
      <w:tc>
        <w:tcPr>
          <w:tcW w:w="1299" w:type="dxa"/>
        </w:tcPr>
        <w:p w14:paraId="5938BDB7" w14:textId="77777777" w:rsidR="005F134B" w:rsidRPr="002E20B3" w:rsidRDefault="005F134B" w:rsidP="005F134B">
          <w:pPr>
            <w:pStyle w:val="Footer"/>
            <w:rPr>
              <w:color w:val="000000" w:themeColor="text1"/>
              <w:sz w:val="18"/>
              <w:szCs w:val="18"/>
            </w:rPr>
          </w:pPr>
          <w:r w:rsidRPr="002E20B3">
            <w:rPr>
              <w:color w:val="000000" w:themeColor="text1"/>
              <w:sz w:val="18"/>
              <w:szCs w:val="18"/>
            </w:rPr>
            <w:t>Review Date:</w:t>
          </w:r>
        </w:p>
      </w:tc>
      <w:tc>
        <w:tcPr>
          <w:tcW w:w="3214" w:type="dxa"/>
        </w:tcPr>
        <w:p w14:paraId="70D2F862" w14:textId="22D3B397" w:rsidR="005F134B" w:rsidRPr="002E20B3" w:rsidRDefault="00607205" w:rsidP="005F134B">
          <w:pPr>
            <w:pStyle w:val="Footer"/>
            <w:rPr>
              <w:sz w:val="18"/>
              <w:szCs w:val="18"/>
            </w:rPr>
          </w:pPr>
          <w:r>
            <w:rPr>
              <w:sz w:val="18"/>
              <w:szCs w:val="18"/>
            </w:rPr>
            <w:t>June 2027</w:t>
          </w:r>
        </w:p>
      </w:tc>
    </w:tr>
  </w:tbl>
  <w:p w14:paraId="4717FFC6" w14:textId="77777777" w:rsidR="005F134B" w:rsidRDefault="005F1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BC955" w14:textId="77777777" w:rsidR="00DC4B76" w:rsidRDefault="00DC4B76" w:rsidP="00137B0A">
      <w:pPr>
        <w:spacing w:after="0" w:line="240" w:lineRule="auto"/>
      </w:pPr>
      <w:r>
        <w:separator/>
      </w:r>
    </w:p>
  </w:footnote>
  <w:footnote w:type="continuationSeparator" w:id="0">
    <w:p w14:paraId="3E73A78D" w14:textId="77777777" w:rsidR="00DC4B76" w:rsidRDefault="00DC4B76" w:rsidP="00137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557AC" w14:textId="7D6F3BBC" w:rsidR="00DC4B76" w:rsidRDefault="00DC4B76" w:rsidP="00755AA4">
    <w:pPr>
      <w:pStyle w:val="Header"/>
      <w:tabs>
        <w:tab w:val="clear" w:pos="4513"/>
        <w:tab w:val="clear" w:pos="9026"/>
        <w:tab w:val="left" w:pos="1560"/>
        <w:tab w:val="left" w:pos="8330"/>
      </w:tabs>
      <w:rPr>
        <w:noProof/>
      </w:rPr>
    </w:pPr>
    <w:r>
      <w:rPr>
        <w:noProo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03469" w14:textId="65A5A4A4" w:rsidR="00DC4B76" w:rsidRDefault="00DC4B76" w:rsidP="00755AA4">
    <w:pPr>
      <w:pStyle w:val="Header"/>
      <w:tabs>
        <w:tab w:val="left" w:pos="1560"/>
      </w:tabs>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53CB4"/>
    <w:multiLevelType w:val="hybridMultilevel"/>
    <w:tmpl w:val="11D8EDC2"/>
    <w:lvl w:ilvl="0" w:tplc="E82A378C">
      <w:start w:val="1"/>
      <w:numFmt w:val="lowerRoman"/>
      <w:lvlText w:val="%1."/>
      <w:lvlJc w:val="left"/>
      <w:pPr>
        <w:ind w:left="1287" w:hanging="360"/>
      </w:pPr>
      <w:rPr>
        <w:rFonts w:hint="default"/>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 w15:restartNumberingAfterBreak="0">
    <w:nsid w:val="0A2730BA"/>
    <w:multiLevelType w:val="hybridMultilevel"/>
    <w:tmpl w:val="B08A30A0"/>
    <w:lvl w:ilvl="0" w:tplc="551ECCF6">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C148DA"/>
    <w:multiLevelType w:val="multilevel"/>
    <w:tmpl w:val="FF5C00F2"/>
    <w:lvl w:ilvl="0">
      <w:start w:val="1"/>
      <w:numFmt w:val="decimal"/>
      <w:lvlText w:val="%1."/>
      <w:lvlJc w:val="left"/>
      <w:pPr>
        <w:ind w:left="567" w:hanging="567"/>
      </w:pPr>
      <w:rPr>
        <w:rFonts w:hint="default"/>
      </w:rPr>
    </w:lvl>
    <w:lvl w:ilvl="1">
      <w:start w:val="1"/>
      <w:numFmt w:val="lowerRoman"/>
      <w:lvlText w:val="%2."/>
      <w:lvlJc w:val="left"/>
      <w:pPr>
        <w:ind w:left="927" w:hanging="360"/>
      </w:pPr>
      <w:rPr>
        <w:rFonts w:hint="default"/>
      </w:rPr>
    </w:lvl>
    <w:lvl w:ilvl="2">
      <w:start w:val="1"/>
      <w:numFmt w:val="decimal"/>
      <w:lvlText w:val="%1.%2.%3"/>
      <w:lvlJc w:val="left"/>
      <w:pPr>
        <w:ind w:left="1418" w:hanging="284"/>
      </w:pPr>
      <w:rPr>
        <w:rFonts w:hint="default"/>
        <w:color w:val="A8D08D" w:themeColor="accent6" w:themeTint="99"/>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45A059F"/>
    <w:multiLevelType w:val="multilevel"/>
    <w:tmpl w:val="C832A700"/>
    <w:lvl w:ilvl="0">
      <w:start w:val="1"/>
      <w:numFmt w:val="decimal"/>
      <w:lvlText w:val="%1."/>
      <w:lvlJc w:val="left"/>
      <w:pPr>
        <w:ind w:left="567" w:hanging="567"/>
      </w:pPr>
      <w:rPr>
        <w:rFonts w:hint="default"/>
      </w:rPr>
    </w:lvl>
    <w:lvl w:ilvl="1">
      <w:start w:val="1"/>
      <w:numFmt w:val="lowerRoman"/>
      <w:lvlText w:val="%2."/>
      <w:lvlJc w:val="left"/>
      <w:pPr>
        <w:ind w:left="927" w:hanging="360"/>
      </w:pPr>
      <w:rPr>
        <w:rFonts w:hint="default"/>
      </w:rPr>
    </w:lvl>
    <w:lvl w:ilvl="2">
      <w:start w:val="1"/>
      <w:numFmt w:val="decimal"/>
      <w:lvlText w:val="%1.%2.%3"/>
      <w:lvlJc w:val="left"/>
      <w:pPr>
        <w:ind w:left="1418" w:hanging="284"/>
      </w:pPr>
      <w:rPr>
        <w:rFonts w:hint="default"/>
        <w:color w:val="A8D08D" w:themeColor="accent6" w:themeTint="99"/>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52A19CD"/>
    <w:multiLevelType w:val="hybridMultilevel"/>
    <w:tmpl w:val="20828810"/>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5" w15:restartNumberingAfterBreak="0">
    <w:nsid w:val="186639F5"/>
    <w:multiLevelType w:val="hybridMultilevel"/>
    <w:tmpl w:val="65C6B648"/>
    <w:lvl w:ilvl="0" w:tplc="E82A378C">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CC450DA"/>
    <w:multiLevelType w:val="hybridMultilevel"/>
    <w:tmpl w:val="E796FFAA"/>
    <w:lvl w:ilvl="0" w:tplc="C1EC117E">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DAC0FDD"/>
    <w:multiLevelType w:val="hybridMultilevel"/>
    <w:tmpl w:val="9B2C8394"/>
    <w:lvl w:ilvl="0" w:tplc="E82A378C">
      <w:start w:val="1"/>
      <w:numFmt w:val="lowerRoman"/>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30777216"/>
    <w:multiLevelType w:val="multilevel"/>
    <w:tmpl w:val="4C6097EA"/>
    <w:lvl w:ilvl="0">
      <w:start w:val="1"/>
      <w:numFmt w:val="decimal"/>
      <w:lvlText w:val="%1."/>
      <w:lvlJc w:val="left"/>
      <w:pPr>
        <w:ind w:left="567" w:hanging="567"/>
      </w:pPr>
      <w:rPr>
        <w:rFonts w:hint="default"/>
      </w:rPr>
    </w:lvl>
    <w:lvl w:ilvl="1">
      <w:start w:val="1"/>
      <w:numFmt w:val="lowerRoman"/>
      <w:lvlText w:val="%2."/>
      <w:lvlJc w:val="left"/>
      <w:pPr>
        <w:ind w:left="927" w:hanging="360"/>
      </w:pPr>
      <w:rPr>
        <w:rFonts w:hint="default"/>
      </w:rPr>
    </w:lvl>
    <w:lvl w:ilvl="2">
      <w:start w:val="1"/>
      <w:numFmt w:val="decimal"/>
      <w:lvlText w:val="%1.%2.%3"/>
      <w:lvlJc w:val="left"/>
      <w:pPr>
        <w:ind w:left="1418" w:hanging="284"/>
      </w:pPr>
      <w:rPr>
        <w:rFonts w:hint="default"/>
        <w:color w:val="A8D08D" w:themeColor="accent6" w:themeTint="99"/>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8E02EF8"/>
    <w:multiLevelType w:val="hybridMultilevel"/>
    <w:tmpl w:val="300205F6"/>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0" w15:restartNumberingAfterBreak="0">
    <w:nsid w:val="3DF23ECB"/>
    <w:multiLevelType w:val="multilevel"/>
    <w:tmpl w:val="E354B9B4"/>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1134" w:hanging="567"/>
      </w:pPr>
      <w:rPr>
        <w:rFonts w:asciiTheme="minorHAnsi" w:hAnsiTheme="minorHAnsi" w:hint="default"/>
        <w:color w:val="000000" w:themeColor="text1"/>
        <w:sz w:val="22"/>
        <w:szCs w:val="22"/>
      </w:rPr>
    </w:lvl>
    <w:lvl w:ilvl="2">
      <w:start w:val="1"/>
      <w:numFmt w:val="decimal"/>
      <w:pStyle w:val="Heading3"/>
      <w:lvlText w:val="%1.%2.%3"/>
      <w:lvlJc w:val="left"/>
      <w:pPr>
        <w:ind w:left="1418" w:hanging="284"/>
      </w:pPr>
      <w:rPr>
        <w:rFonts w:hint="default"/>
        <w:color w:val="A8D08D" w:themeColor="accent6" w:themeTint="99"/>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2F45348"/>
    <w:multiLevelType w:val="hybridMultilevel"/>
    <w:tmpl w:val="769EE9F2"/>
    <w:lvl w:ilvl="0" w:tplc="E82A378C">
      <w:start w:val="1"/>
      <w:numFmt w:val="lowerRoman"/>
      <w:lvlText w:val="%1."/>
      <w:lvlJc w:val="left"/>
      <w:pPr>
        <w:ind w:left="1287" w:hanging="360"/>
      </w:pPr>
      <w:rPr>
        <w:rFonts w:hint="default"/>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2" w15:restartNumberingAfterBreak="0">
    <w:nsid w:val="449715E5"/>
    <w:multiLevelType w:val="hybridMultilevel"/>
    <w:tmpl w:val="3B64CFFA"/>
    <w:lvl w:ilvl="0" w:tplc="5CDA69EA">
      <w:start w:val="1"/>
      <w:numFmt w:val="lowerLetter"/>
      <w:lvlText w:val="%1)"/>
      <w:lvlJc w:val="left"/>
      <w:pPr>
        <w:ind w:left="2563" w:hanging="360"/>
      </w:pPr>
      <w:rPr>
        <w:rFonts w:hint="default"/>
      </w:rPr>
    </w:lvl>
    <w:lvl w:ilvl="1" w:tplc="14090003" w:tentative="1">
      <w:start w:val="1"/>
      <w:numFmt w:val="bullet"/>
      <w:lvlText w:val="o"/>
      <w:lvlJc w:val="left"/>
      <w:pPr>
        <w:ind w:left="3283" w:hanging="360"/>
      </w:pPr>
      <w:rPr>
        <w:rFonts w:ascii="Courier New" w:hAnsi="Courier New" w:cs="Courier New" w:hint="default"/>
      </w:rPr>
    </w:lvl>
    <w:lvl w:ilvl="2" w:tplc="14090005" w:tentative="1">
      <w:start w:val="1"/>
      <w:numFmt w:val="bullet"/>
      <w:lvlText w:val=""/>
      <w:lvlJc w:val="left"/>
      <w:pPr>
        <w:ind w:left="4003" w:hanging="360"/>
      </w:pPr>
      <w:rPr>
        <w:rFonts w:ascii="Wingdings" w:hAnsi="Wingdings" w:hint="default"/>
      </w:rPr>
    </w:lvl>
    <w:lvl w:ilvl="3" w:tplc="14090001" w:tentative="1">
      <w:start w:val="1"/>
      <w:numFmt w:val="bullet"/>
      <w:lvlText w:val=""/>
      <w:lvlJc w:val="left"/>
      <w:pPr>
        <w:ind w:left="4723" w:hanging="360"/>
      </w:pPr>
      <w:rPr>
        <w:rFonts w:ascii="Symbol" w:hAnsi="Symbol" w:hint="default"/>
      </w:rPr>
    </w:lvl>
    <w:lvl w:ilvl="4" w:tplc="14090003" w:tentative="1">
      <w:start w:val="1"/>
      <w:numFmt w:val="bullet"/>
      <w:lvlText w:val="o"/>
      <w:lvlJc w:val="left"/>
      <w:pPr>
        <w:ind w:left="5443" w:hanging="360"/>
      </w:pPr>
      <w:rPr>
        <w:rFonts w:ascii="Courier New" w:hAnsi="Courier New" w:cs="Courier New" w:hint="default"/>
      </w:rPr>
    </w:lvl>
    <w:lvl w:ilvl="5" w:tplc="14090005" w:tentative="1">
      <w:start w:val="1"/>
      <w:numFmt w:val="bullet"/>
      <w:lvlText w:val=""/>
      <w:lvlJc w:val="left"/>
      <w:pPr>
        <w:ind w:left="6163" w:hanging="360"/>
      </w:pPr>
      <w:rPr>
        <w:rFonts w:ascii="Wingdings" w:hAnsi="Wingdings" w:hint="default"/>
      </w:rPr>
    </w:lvl>
    <w:lvl w:ilvl="6" w:tplc="14090001" w:tentative="1">
      <w:start w:val="1"/>
      <w:numFmt w:val="bullet"/>
      <w:lvlText w:val=""/>
      <w:lvlJc w:val="left"/>
      <w:pPr>
        <w:ind w:left="6883" w:hanging="360"/>
      </w:pPr>
      <w:rPr>
        <w:rFonts w:ascii="Symbol" w:hAnsi="Symbol" w:hint="default"/>
      </w:rPr>
    </w:lvl>
    <w:lvl w:ilvl="7" w:tplc="14090003" w:tentative="1">
      <w:start w:val="1"/>
      <w:numFmt w:val="bullet"/>
      <w:lvlText w:val="o"/>
      <w:lvlJc w:val="left"/>
      <w:pPr>
        <w:ind w:left="7603" w:hanging="360"/>
      </w:pPr>
      <w:rPr>
        <w:rFonts w:ascii="Courier New" w:hAnsi="Courier New" w:cs="Courier New" w:hint="default"/>
      </w:rPr>
    </w:lvl>
    <w:lvl w:ilvl="8" w:tplc="14090005" w:tentative="1">
      <w:start w:val="1"/>
      <w:numFmt w:val="bullet"/>
      <w:lvlText w:val=""/>
      <w:lvlJc w:val="left"/>
      <w:pPr>
        <w:ind w:left="8323" w:hanging="360"/>
      </w:pPr>
      <w:rPr>
        <w:rFonts w:ascii="Wingdings" w:hAnsi="Wingdings" w:hint="default"/>
      </w:rPr>
    </w:lvl>
  </w:abstractNum>
  <w:abstractNum w:abstractNumId="13" w15:restartNumberingAfterBreak="0">
    <w:nsid w:val="47A25482"/>
    <w:multiLevelType w:val="hybridMultilevel"/>
    <w:tmpl w:val="2E443540"/>
    <w:lvl w:ilvl="0" w:tplc="16E6EB44">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58C6F8F"/>
    <w:multiLevelType w:val="multilevel"/>
    <w:tmpl w:val="903CE37C"/>
    <w:lvl w:ilvl="0">
      <w:start w:val="1"/>
      <w:numFmt w:val="decimal"/>
      <w:lvlText w:val="%1."/>
      <w:lvlJc w:val="left"/>
      <w:pPr>
        <w:ind w:left="567" w:hanging="567"/>
      </w:pPr>
      <w:rPr>
        <w:rFonts w:hint="default"/>
      </w:rPr>
    </w:lvl>
    <w:lvl w:ilvl="1">
      <w:start w:val="1"/>
      <w:numFmt w:val="lowerRoman"/>
      <w:lvlText w:val="%2."/>
      <w:lvlJc w:val="left"/>
      <w:pPr>
        <w:ind w:left="927" w:hanging="360"/>
      </w:pPr>
      <w:rPr>
        <w:rFonts w:hint="default"/>
      </w:rPr>
    </w:lvl>
    <w:lvl w:ilvl="2">
      <w:start w:val="1"/>
      <w:numFmt w:val="decimal"/>
      <w:lvlText w:val="%1.%2.%3"/>
      <w:lvlJc w:val="left"/>
      <w:pPr>
        <w:ind w:left="1418" w:hanging="284"/>
      </w:pPr>
      <w:rPr>
        <w:rFonts w:hint="default"/>
        <w:color w:val="A8D08D" w:themeColor="accent6" w:themeTint="99"/>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7AA3C2C"/>
    <w:multiLevelType w:val="multilevel"/>
    <w:tmpl w:val="4BB268AC"/>
    <w:lvl w:ilvl="0">
      <w:start w:val="1"/>
      <w:numFmt w:val="decimal"/>
      <w:lvlText w:val="%1."/>
      <w:lvlJc w:val="left"/>
      <w:pPr>
        <w:ind w:left="567" w:hanging="567"/>
      </w:pPr>
      <w:rPr>
        <w:rFonts w:hint="default"/>
      </w:rPr>
    </w:lvl>
    <w:lvl w:ilvl="1">
      <w:start w:val="1"/>
      <w:numFmt w:val="lowerLetter"/>
      <w:lvlText w:val="%2)"/>
      <w:lvlJc w:val="left"/>
      <w:pPr>
        <w:ind w:left="927" w:hanging="360"/>
      </w:pPr>
    </w:lvl>
    <w:lvl w:ilvl="2">
      <w:start w:val="1"/>
      <w:numFmt w:val="decimal"/>
      <w:lvlText w:val="%1.%2.%3"/>
      <w:lvlJc w:val="left"/>
      <w:pPr>
        <w:ind w:left="1418" w:hanging="284"/>
      </w:pPr>
      <w:rPr>
        <w:rFonts w:hint="default"/>
        <w:color w:val="A8D08D" w:themeColor="accent6" w:themeTint="99"/>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F490B92"/>
    <w:multiLevelType w:val="hybridMultilevel"/>
    <w:tmpl w:val="22E65594"/>
    <w:lvl w:ilvl="0" w:tplc="E82A378C">
      <w:start w:val="1"/>
      <w:numFmt w:val="lowerRoman"/>
      <w:lvlText w:val="%1."/>
      <w:lvlJc w:val="left"/>
      <w:pPr>
        <w:ind w:left="1287" w:hanging="360"/>
      </w:pPr>
      <w:rPr>
        <w:rFonts w:hint="default"/>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num w:numId="1" w16cid:durableId="725756734">
    <w:abstractNumId w:val="10"/>
  </w:num>
  <w:num w:numId="2" w16cid:durableId="1377899374">
    <w:abstractNumId w:val="10"/>
    <w:lvlOverride w:ilvl="0">
      <w:lvl w:ilvl="0">
        <w:start w:val="1"/>
        <w:numFmt w:val="decimal"/>
        <w:pStyle w:val="Heading1"/>
        <w:lvlText w:val="%1."/>
        <w:lvlJc w:val="left"/>
        <w:pPr>
          <w:ind w:left="567" w:hanging="567"/>
        </w:pPr>
        <w:rPr>
          <w:rFonts w:hint="default"/>
        </w:rPr>
      </w:lvl>
    </w:lvlOverride>
    <w:lvlOverride w:ilvl="1">
      <w:lvl w:ilvl="1">
        <w:start w:val="1"/>
        <w:numFmt w:val="decimal"/>
        <w:pStyle w:val="Heading2"/>
        <w:lvlText w:val="%1.%2"/>
        <w:lvlJc w:val="left"/>
        <w:pPr>
          <w:ind w:left="1135" w:hanging="567"/>
        </w:pPr>
        <w:rPr>
          <w:rFonts w:hint="default"/>
          <w:color w:val="auto"/>
          <w:sz w:val="22"/>
          <w:szCs w:val="22"/>
        </w:rPr>
      </w:lvl>
    </w:lvlOverride>
    <w:lvlOverride w:ilvl="2">
      <w:lvl w:ilvl="2">
        <w:start w:val="1"/>
        <w:numFmt w:val="decimal"/>
        <w:pStyle w:val="Heading3"/>
        <w:lvlText w:val="%1.%2.%3"/>
        <w:lvlJc w:val="left"/>
        <w:pPr>
          <w:ind w:left="1418" w:hanging="284"/>
        </w:pPr>
        <w:rPr>
          <w:rFonts w:hint="default"/>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 w16cid:durableId="1547789752">
    <w:abstractNumId w:val="5"/>
  </w:num>
  <w:num w:numId="4" w16cid:durableId="1086222407">
    <w:abstractNumId w:val="6"/>
  </w:num>
  <w:num w:numId="5" w16cid:durableId="224144137">
    <w:abstractNumId w:val="12"/>
  </w:num>
  <w:num w:numId="6" w16cid:durableId="2064405047">
    <w:abstractNumId w:val="11"/>
  </w:num>
  <w:num w:numId="7" w16cid:durableId="151483074">
    <w:abstractNumId w:val="1"/>
  </w:num>
  <w:num w:numId="8" w16cid:durableId="1429354346">
    <w:abstractNumId w:val="13"/>
  </w:num>
  <w:num w:numId="9" w16cid:durableId="273905248">
    <w:abstractNumId w:val="2"/>
  </w:num>
  <w:num w:numId="10" w16cid:durableId="866062420">
    <w:abstractNumId w:val="15"/>
  </w:num>
  <w:num w:numId="11" w16cid:durableId="344290751">
    <w:abstractNumId w:val="8"/>
  </w:num>
  <w:num w:numId="12" w16cid:durableId="465658262">
    <w:abstractNumId w:val="3"/>
  </w:num>
  <w:num w:numId="13" w16cid:durableId="1912812353">
    <w:abstractNumId w:val="16"/>
  </w:num>
  <w:num w:numId="14" w16cid:durableId="887298861">
    <w:abstractNumId w:val="7"/>
  </w:num>
  <w:num w:numId="15" w16cid:durableId="1603495212">
    <w:abstractNumId w:val="0"/>
  </w:num>
  <w:num w:numId="16" w16cid:durableId="1275673142">
    <w:abstractNumId w:val="14"/>
  </w:num>
  <w:num w:numId="17" w16cid:durableId="243150378">
    <w:abstractNumId w:val="10"/>
  </w:num>
  <w:num w:numId="18" w16cid:durableId="248077805">
    <w:abstractNumId w:val="4"/>
  </w:num>
  <w:num w:numId="19" w16cid:durableId="152525434">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mailMerge>
    <w:mainDocumentType w:val="formLetters"/>
    <w:dataType w:val="textFile"/>
    <w:activeRecord w:val="-1"/>
  </w:mailMerge>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B0A"/>
    <w:rsid w:val="000037DB"/>
    <w:rsid w:val="00014761"/>
    <w:rsid w:val="0001718C"/>
    <w:rsid w:val="0002003D"/>
    <w:rsid w:val="00023E8A"/>
    <w:rsid w:val="0002579B"/>
    <w:rsid w:val="000678F8"/>
    <w:rsid w:val="00077D5D"/>
    <w:rsid w:val="00090A87"/>
    <w:rsid w:val="000A7925"/>
    <w:rsid w:val="000D1F5F"/>
    <w:rsid w:val="000D52B0"/>
    <w:rsid w:val="000E118F"/>
    <w:rsid w:val="00100FF6"/>
    <w:rsid w:val="001073D4"/>
    <w:rsid w:val="0011709A"/>
    <w:rsid w:val="00122CB8"/>
    <w:rsid w:val="0012498D"/>
    <w:rsid w:val="00127F68"/>
    <w:rsid w:val="00137B0A"/>
    <w:rsid w:val="0015024D"/>
    <w:rsid w:val="001513DE"/>
    <w:rsid w:val="00151B75"/>
    <w:rsid w:val="00153084"/>
    <w:rsid w:val="00161216"/>
    <w:rsid w:val="00171893"/>
    <w:rsid w:val="00172EF5"/>
    <w:rsid w:val="001730E9"/>
    <w:rsid w:val="00174C8A"/>
    <w:rsid w:val="001814BF"/>
    <w:rsid w:val="00181DA4"/>
    <w:rsid w:val="00187C57"/>
    <w:rsid w:val="001916CF"/>
    <w:rsid w:val="001A1150"/>
    <w:rsid w:val="001A1A8F"/>
    <w:rsid w:val="001A7D9E"/>
    <w:rsid w:val="001B3DAD"/>
    <w:rsid w:val="001D3841"/>
    <w:rsid w:val="001D61D2"/>
    <w:rsid w:val="001E0BC7"/>
    <w:rsid w:val="001E3566"/>
    <w:rsid w:val="001E533E"/>
    <w:rsid w:val="001E679A"/>
    <w:rsid w:val="00203498"/>
    <w:rsid w:val="00223C7F"/>
    <w:rsid w:val="002477F2"/>
    <w:rsid w:val="00261AE1"/>
    <w:rsid w:val="0027314A"/>
    <w:rsid w:val="00281666"/>
    <w:rsid w:val="00284E5F"/>
    <w:rsid w:val="002A002B"/>
    <w:rsid w:val="002B7CCF"/>
    <w:rsid w:val="002C0BA6"/>
    <w:rsid w:val="002D517C"/>
    <w:rsid w:val="002E5297"/>
    <w:rsid w:val="002E57AA"/>
    <w:rsid w:val="002E7702"/>
    <w:rsid w:val="00311E0A"/>
    <w:rsid w:val="00316FB9"/>
    <w:rsid w:val="003172B7"/>
    <w:rsid w:val="00327EE2"/>
    <w:rsid w:val="003523D0"/>
    <w:rsid w:val="00366D15"/>
    <w:rsid w:val="00381A0F"/>
    <w:rsid w:val="00384091"/>
    <w:rsid w:val="0038677D"/>
    <w:rsid w:val="00394B51"/>
    <w:rsid w:val="003964B9"/>
    <w:rsid w:val="003D5CEB"/>
    <w:rsid w:val="003E0FBA"/>
    <w:rsid w:val="003F46F0"/>
    <w:rsid w:val="0041741A"/>
    <w:rsid w:val="00421936"/>
    <w:rsid w:val="00432FB8"/>
    <w:rsid w:val="00443314"/>
    <w:rsid w:val="00455388"/>
    <w:rsid w:val="0046357A"/>
    <w:rsid w:val="00487835"/>
    <w:rsid w:val="004A17A1"/>
    <w:rsid w:val="004A3C57"/>
    <w:rsid w:val="004A7765"/>
    <w:rsid w:val="004A7ACA"/>
    <w:rsid w:val="004B6168"/>
    <w:rsid w:val="004F0266"/>
    <w:rsid w:val="005358E8"/>
    <w:rsid w:val="0055033A"/>
    <w:rsid w:val="00553903"/>
    <w:rsid w:val="00560ABE"/>
    <w:rsid w:val="0058574E"/>
    <w:rsid w:val="00585882"/>
    <w:rsid w:val="005925B9"/>
    <w:rsid w:val="005A2BC4"/>
    <w:rsid w:val="005B412D"/>
    <w:rsid w:val="005B7A17"/>
    <w:rsid w:val="005C1913"/>
    <w:rsid w:val="005D32CC"/>
    <w:rsid w:val="005F134B"/>
    <w:rsid w:val="00607205"/>
    <w:rsid w:val="00614416"/>
    <w:rsid w:val="00632F10"/>
    <w:rsid w:val="00647EF7"/>
    <w:rsid w:val="00650B5A"/>
    <w:rsid w:val="006646B2"/>
    <w:rsid w:val="00665912"/>
    <w:rsid w:val="006660C8"/>
    <w:rsid w:val="00666E44"/>
    <w:rsid w:val="00667371"/>
    <w:rsid w:val="00680783"/>
    <w:rsid w:val="006810E2"/>
    <w:rsid w:val="00693420"/>
    <w:rsid w:val="00694B42"/>
    <w:rsid w:val="006A0CE1"/>
    <w:rsid w:val="006A187E"/>
    <w:rsid w:val="006A6622"/>
    <w:rsid w:val="006B096F"/>
    <w:rsid w:val="006B409F"/>
    <w:rsid w:val="006C7A4D"/>
    <w:rsid w:val="006D7B67"/>
    <w:rsid w:val="006F2826"/>
    <w:rsid w:val="006F34D4"/>
    <w:rsid w:val="007150F3"/>
    <w:rsid w:val="00715283"/>
    <w:rsid w:val="0074412A"/>
    <w:rsid w:val="0074599E"/>
    <w:rsid w:val="0075182E"/>
    <w:rsid w:val="00755AA4"/>
    <w:rsid w:val="00755B01"/>
    <w:rsid w:val="0076333A"/>
    <w:rsid w:val="00786C08"/>
    <w:rsid w:val="007961D9"/>
    <w:rsid w:val="00796CDF"/>
    <w:rsid w:val="007A3BF1"/>
    <w:rsid w:val="007A526D"/>
    <w:rsid w:val="007A52E9"/>
    <w:rsid w:val="007B384E"/>
    <w:rsid w:val="007B4120"/>
    <w:rsid w:val="007C1B59"/>
    <w:rsid w:val="007C581E"/>
    <w:rsid w:val="007C6C3B"/>
    <w:rsid w:val="007D04F2"/>
    <w:rsid w:val="007D30EF"/>
    <w:rsid w:val="007E3A7F"/>
    <w:rsid w:val="007F0590"/>
    <w:rsid w:val="007F1202"/>
    <w:rsid w:val="00823B44"/>
    <w:rsid w:val="0083345A"/>
    <w:rsid w:val="008367B1"/>
    <w:rsid w:val="00852144"/>
    <w:rsid w:val="00855DBB"/>
    <w:rsid w:val="00861549"/>
    <w:rsid w:val="008733FC"/>
    <w:rsid w:val="00876111"/>
    <w:rsid w:val="00897179"/>
    <w:rsid w:val="008C65D5"/>
    <w:rsid w:val="008D137E"/>
    <w:rsid w:val="008D4ADC"/>
    <w:rsid w:val="008D61C3"/>
    <w:rsid w:val="008E3857"/>
    <w:rsid w:val="008F58B6"/>
    <w:rsid w:val="00906DD5"/>
    <w:rsid w:val="009244DB"/>
    <w:rsid w:val="00937D51"/>
    <w:rsid w:val="009402C6"/>
    <w:rsid w:val="009449D0"/>
    <w:rsid w:val="00964898"/>
    <w:rsid w:val="00970D2E"/>
    <w:rsid w:val="0098707F"/>
    <w:rsid w:val="00993002"/>
    <w:rsid w:val="00993625"/>
    <w:rsid w:val="009942F9"/>
    <w:rsid w:val="009B4CAA"/>
    <w:rsid w:val="009C36EE"/>
    <w:rsid w:val="009D441A"/>
    <w:rsid w:val="009D5E40"/>
    <w:rsid w:val="009E2042"/>
    <w:rsid w:val="009E28D2"/>
    <w:rsid w:val="009F434E"/>
    <w:rsid w:val="00A1086C"/>
    <w:rsid w:val="00A22E1E"/>
    <w:rsid w:val="00A24012"/>
    <w:rsid w:val="00A3303B"/>
    <w:rsid w:val="00A40C92"/>
    <w:rsid w:val="00A646B2"/>
    <w:rsid w:val="00A6619B"/>
    <w:rsid w:val="00A960AF"/>
    <w:rsid w:val="00A962C1"/>
    <w:rsid w:val="00A979F3"/>
    <w:rsid w:val="00AA3A09"/>
    <w:rsid w:val="00AF1EE7"/>
    <w:rsid w:val="00B027B5"/>
    <w:rsid w:val="00B03A85"/>
    <w:rsid w:val="00B12E63"/>
    <w:rsid w:val="00B23810"/>
    <w:rsid w:val="00B35C1A"/>
    <w:rsid w:val="00B44EEC"/>
    <w:rsid w:val="00B4775B"/>
    <w:rsid w:val="00B53730"/>
    <w:rsid w:val="00B64D1D"/>
    <w:rsid w:val="00B72DE5"/>
    <w:rsid w:val="00B77906"/>
    <w:rsid w:val="00B92347"/>
    <w:rsid w:val="00BF3012"/>
    <w:rsid w:val="00C15367"/>
    <w:rsid w:val="00C256DE"/>
    <w:rsid w:val="00C258B9"/>
    <w:rsid w:val="00C272F9"/>
    <w:rsid w:val="00C40877"/>
    <w:rsid w:val="00C50874"/>
    <w:rsid w:val="00C67E8F"/>
    <w:rsid w:val="00C97ACD"/>
    <w:rsid w:val="00CA657C"/>
    <w:rsid w:val="00CC4211"/>
    <w:rsid w:val="00CF17D5"/>
    <w:rsid w:val="00CF18C9"/>
    <w:rsid w:val="00CF3B4B"/>
    <w:rsid w:val="00D00D53"/>
    <w:rsid w:val="00D323A0"/>
    <w:rsid w:val="00D4117D"/>
    <w:rsid w:val="00D70F24"/>
    <w:rsid w:val="00D80B5D"/>
    <w:rsid w:val="00D855AB"/>
    <w:rsid w:val="00D96A30"/>
    <w:rsid w:val="00DA1245"/>
    <w:rsid w:val="00DB2C0D"/>
    <w:rsid w:val="00DB4E40"/>
    <w:rsid w:val="00DB7679"/>
    <w:rsid w:val="00DC4B76"/>
    <w:rsid w:val="00DC55FF"/>
    <w:rsid w:val="00DD2479"/>
    <w:rsid w:val="00DD4070"/>
    <w:rsid w:val="00DF5A46"/>
    <w:rsid w:val="00E07C14"/>
    <w:rsid w:val="00E1672E"/>
    <w:rsid w:val="00E170DB"/>
    <w:rsid w:val="00E171C2"/>
    <w:rsid w:val="00E378B3"/>
    <w:rsid w:val="00E45E73"/>
    <w:rsid w:val="00E52358"/>
    <w:rsid w:val="00E55FED"/>
    <w:rsid w:val="00E60FA9"/>
    <w:rsid w:val="00E71253"/>
    <w:rsid w:val="00E71CF2"/>
    <w:rsid w:val="00EA410C"/>
    <w:rsid w:val="00EB65B3"/>
    <w:rsid w:val="00EC0B70"/>
    <w:rsid w:val="00EC4D9D"/>
    <w:rsid w:val="00EE4ADD"/>
    <w:rsid w:val="00EE7DF7"/>
    <w:rsid w:val="00F0692B"/>
    <w:rsid w:val="00F42CA0"/>
    <w:rsid w:val="00F46511"/>
    <w:rsid w:val="00F73489"/>
    <w:rsid w:val="00F833C9"/>
    <w:rsid w:val="00FA0C34"/>
    <w:rsid w:val="00FC15E6"/>
    <w:rsid w:val="00FC4B1B"/>
    <w:rsid w:val="00FC6036"/>
    <w:rsid w:val="00FD0D49"/>
    <w:rsid w:val="00FD3E73"/>
    <w:rsid w:val="00FD722F"/>
    <w:rsid w:val="00FE139C"/>
    <w:rsid w:val="00FE6B41"/>
    <w:rsid w:val="00FF13F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9C79E9D"/>
  <w15:chartTrackingRefBased/>
  <w15:docId w15:val="{FA3F905F-6FE7-40F4-B62D-09766AEF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5B3"/>
  </w:style>
  <w:style w:type="paragraph" w:styleId="Heading1">
    <w:name w:val="heading 1"/>
    <w:basedOn w:val="Normal"/>
    <w:next w:val="Normal"/>
    <w:link w:val="Heading1Char"/>
    <w:uiPriority w:val="9"/>
    <w:qFormat/>
    <w:rsid w:val="00487835"/>
    <w:pPr>
      <w:keepNext/>
      <w:keepLines/>
      <w:numPr>
        <w:numId w:val="1"/>
      </w:numPr>
      <w:spacing w:before="240" w:after="0"/>
      <w:outlineLvl w:val="0"/>
    </w:pPr>
    <w:rPr>
      <w:rFonts w:asciiTheme="majorHAnsi" w:eastAsiaTheme="majorEastAsia" w:hAnsiTheme="majorHAnsi" w:cstheme="majorBidi"/>
      <w:color w:val="2F5496" w:themeColor="accent1" w:themeShade="BF"/>
      <w:sz w:val="36"/>
      <w:szCs w:val="32"/>
    </w:rPr>
  </w:style>
  <w:style w:type="paragraph" w:styleId="Heading2">
    <w:name w:val="heading 2"/>
    <w:basedOn w:val="Normal"/>
    <w:next w:val="Normal"/>
    <w:link w:val="Heading2Char"/>
    <w:uiPriority w:val="9"/>
    <w:unhideWhenUsed/>
    <w:qFormat/>
    <w:rsid w:val="00EC0B70"/>
    <w:pPr>
      <w:keepNext/>
      <w:keepLines/>
      <w:numPr>
        <w:ilvl w:val="1"/>
        <w:numId w:val="1"/>
      </w:numPr>
      <w:spacing w:before="40" w:after="0"/>
      <w:outlineLvl w:val="1"/>
    </w:pPr>
    <w:rPr>
      <w:rFonts w:asciiTheme="majorHAnsi" w:eastAsiaTheme="majorEastAsia" w:hAnsiTheme="majorHAnsi" w:cstheme="majorBidi"/>
      <w:szCs w:val="26"/>
    </w:rPr>
  </w:style>
  <w:style w:type="paragraph" w:styleId="Heading3">
    <w:name w:val="heading 3"/>
    <w:basedOn w:val="Normal"/>
    <w:next w:val="Normal"/>
    <w:link w:val="Heading3Char"/>
    <w:uiPriority w:val="9"/>
    <w:unhideWhenUsed/>
    <w:qFormat/>
    <w:rsid w:val="0099362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810E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810E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B0A"/>
  </w:style>
  <w:style w:type="paragraph" w:styleId="Footer">
    <w:name w:val="footer"/>
    <w:basedOn w:val="Normal"/>
    <w:link w:val="FooterChar"/>
    <w:uiPriority w:val="99"/>
    <w:unhideWhenUsed/>
    <w:rsid w:val="00137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B0A"/>
  </w:style>
  <w:style w:type="character" w:customStyle="1" w:styleId="Heading1Char">
    <w:name w:val="Heading 1 Char"/>
    <w:basedOn w:val="DefaultParagraphFont"/>
    <w:link w:val="Heading1"/>
    <w:uiPriority w:val="9"/>
    <w:rsid w:val="00487835"/>
    <w:rPr>
      <w:rFonts w:asciiTheme="majorHAnsi" w:eastAsiaTheme="majorEastAsia" w:hAnsiTheme="majorHAnsi" w:cstheme="majorBidi"/>
      <w:color w:val="2F5496" w:themeColor="accent1" w:themeShade="BF"/>
      <w:sz w:val="36"/>
      <w:szCs w:val="32"/>
    </w:rPr>
  </w:style>
  <w:style w:type="paragraph" w:styleId="ListParagraph">
    <w:name w:val="List Paragraph"/>
    <w:basedOn w:val="Normal"/>
    <w:uiPriority w:val="34"/>
    <w:qFormat/>
    <w:rsid w:val="00B53730"/>
    <w:pPr>
      <w:ind w:left="720"/>
      <w:contextualSpacing/>
    </w:pPr>
  </w:style>
  <w:style w:type="character" w:styleId="Hyperlink">
    <w:name w:val="Hyperlink"/>
    <w:basedOn w:val="DefaultParagraphFont"/>
    <w:uiPriority w:val="99"/>
    <w:semiHidden/>
    <w:unhideWhenUsed/>
    <w:rsid w:val="00970D2E"/>
    <w:rPr>
      <w:color w:val="0000FF"/>
      <w:u w:val="single"/>
    </w:rPr>
  </w:style>
  <w:style w:type="character" w:customStyle="1" w:styleId="Heading2Char">
    <w:name w:val="Heading 2 Char"/>
    <w:basedOn w:val="DefaultParagraphFont"/>
    <w:link w:val="Heading2"/>
    <w:uiPriority w:val="9"/>
    <w:rsid w:val="00EC0B70"/>
    <w:rPr>
      <w:rFonts w:asciiTheme="majorHAnsi" w:eastAsiaTheme="majorEastAsia" w:hAnsiTheme="majorHAnsi" w:cstheme="majorBidi"/>
      <w:szCs w:val="26"/>
    </w:rPr>
  </w:style>
  <w:style w:type="table" w:styleId="TableGrid">
    <w:name w:val="Table Grid"/>
    <w:basedOn w:val="TableNormal"/>
    <w:uiPriority w:val="39"/>
    <w:rsid w:val="00487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93625"/>
    <w:rPr>
      <w:rFonts w:asciiTheme="majorHAnsi" w:eastAsiaTheme="majorEastAsia" w:hAnsiTheme="majorHAnsi" w:cstheme="majorBidi"/>
      <w:color w:val="1F3763" w:themeColor="accent1" w:themeShade="7F"/>
      <w:sz w:val="24"/>
      <w:szCs w:val="24"/>
    </w:rPr>
  </w:style>
  <w:style w:type="paragraph" w:customStyle="1" w:styleId="Pandp">
    <w:name w:val="P and p"/>
    <w:basedOn w:val="Heading2"/>
    <w:next w:val="Normal"/>
    <w:qFormat/>
    <w:rsid w:val="00EB65B3"/>
  </w:style>
  <w:style w:type="paragraph" w:styleId="Title">
    <w:name w:val="Title"/>
    <w:basedOn w:val="Normal"/>
    <w:next w:val="Normal"/>
    <w:link w:val="TitleChar"/>
    <w:uiPriority w:val="10"/>
    <w:qFormat/>
    <w:rsid w:val="004A17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7A1"/>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semiHidden/>
    <w:rsid w:val="006810E2"/>
    <w:rPr>
      <w:rFonts w:asciiTheme="majorHAnsi" w:eastAsiaTheme="majorEastAsia" w:hAnsiTheme="majorHAnsi" w:cstheme="majorBidi"/>
      <w:color w:val="2F5496" w:themeColor="accent1" w:themeShade="BF"/>
    </w:rPr>
  </w:style>
  <w:style w:type="character" w:customStyle="1" w:styleId="Heading4Char">
    <w:name w:val="Heading 4 Char"/>
    <w:basedOn w:val="DefaultParagraphFont"/>
    <w:link w:val="Heading4"/>
    <w:uiPriority w:val="9"/>
    <w:semiHidden/>
    <w:rsid w:val="006810E2"/>
    <w:rPr>
      <w:rFonts w:asciiTheme="majorHAnsi" w:eastAsiaTheme="majorEastAsia" w:hAnsiTheme="majorHAnsi" w:cstheme="majorBidi"/>
      <w:i/>
      <w:iCs/>
      <w:color w:val="2F5496" w:themeColor="accent1" w:themeShade="BF"/>
    </w:rPr>
  </w:style>
  <w:style w:type="paragraph" w:customStyle="1" w:styleId="NumLL-1">
    <w:name w:val="NumLL-1"/>
    <w:uiPriority w:val="99"/>
    <w:semiHidden/>
    <w:unhideWhenUsed/>
    <w:rsid w:val="00FC15E6"/>
    <w:pPr>
      <w:spacing w:after="0" w:line="360" w:lineRule="auto"/>
      <w:ind w:left="1134" w:hanging="567"/>
    </w:pPr>
    <w:rPr>
      <w:rFonts w:ascii="Calibri" w:eastAsiaTheme="majorEastAsia" w:hAnsi="Calibri" w:cstheme="majorBidi"/>
      <w:szCs w:val="26"/>
    </w:rPr>
  </w:style>
  <w:style w:type="paragraph" w:customStyle="1" w:styleId="NoNum">
    <w:name w:val="NoNum"/>
    <w:basedOn w:val="Normal"/>
    <w:uiPriority w:val="1"/>
    <w:qFormat/>
    <w:rsid w:val="003E0FBA"/>
    <w:pPr>
      <w:tabs>
        <w:tab w:val="left" w:pos="709"/>
        <w:tab w:val="left" w:pos="1276"/>
        <w:tab w:val="left" w:pos="1843"/>
        <w:tab w:val="left" w:pos="2410"/>
        <w:tab w:val="left" w:pos="2977"/>
      </w:tabs>
      <w:spacing w:after="0" w:line="360" w:lineRule="auto"/>
    </w:pPr>
    <w:rPr>
      <w:rFonts w:ascii="Arial" w:eastAsia="Times New Roman" w:hAnsi="Arial" w:cs="Times New Roman"/>
    </w:rPr>
  </w:style>
  <w:style w:type="paragraph" w:styleId="Revision">
    <w:name w:val="Revision"/>
    <w:hidden/>
    <w:uiPriority w:val="99"/>
    <w:semiHidden/>
    <w:rsid w:val="00171893"/>
    <w:pPr>
      <w:spacing w:after="0" w:line="240" w:lineRule="auto"/>
    </w:pPr>
  </w:style>
  <w:style w:type="character" w:styleId="CommentReference">
    <w:name w:val="annotation reference"/>
    <w:basedOn w:val="DefaultParagraphFont"/>
    <w:uiPriority w:val="99"/>
    <w:semiHidden/>
    <w:unhideWhenUsed/>
    <w:rsid w:val="00171893"/>
    <w:rPr>
      <w:sz w:val="16"/>
      <w:szCs w:val="16"/>
    </w:rPr>
  </w:style>
  <w:style w:type="paragraph" w:styleId="CommentText">
    <w:name w:val="annotation text"/>
    <w:basedOn w:val="Normal"/>
    <w:link w:val="CommentTextChar"/>
    <w:uiPriority w:val="99"/>
    <w:unhideWhenUsed/>
    <w:rsid w:val="00171893"/>
    <w:pPr>
      <w:spacing w:line="240" w:lineRule="auto"/>
    </w:pPr>
    <w:rPr>
      <w:sz w:val="20"/>
      <w:szCs w:val="20"/>
    </w:rPr>
  </w:style>
  <w:style w:type="character" w:customStyle="1" w:styleId="CommentTextChar">
    <w:name w:val="Comment Text Char"/>
    <w:basedOn w:val="DefaultParagraphFont"/>
    <w:link w:val="CommentText"/>
    <w:uiPriority w:val="99"/>
    <w:rsid w:val="00171893"/>
    <w:rPr>
      <w:sz w:val="20"/>
      <w:szCs w:val="20"/>
    </w:rPr>
  </w:style>
  <w:style w:type="paragraph" w:styleId="CommentSubject">
    <w:name w:val="annotation subject"/>
    <w:basedOn w:val="CommentText"/>
    <w:next w:val="CommentText"/>
    <w:link w:val="CommentSubjectChar"/>
    <w:uiPriority w:val="99"/>
    <w:semiHidden/>
    <w:unhideWhenUsed/>
    <w:rsid w:val="00171893"/>
    <w:rPr>
      <w:b/>
      <w:bCs/>
    </w:rPr>
  </w:style>
  <w:style w:type="character" w:customStyle="1" w:styleId="CommentSubjectChar">
    <w:name w:val="Comment Subject Char"/>
    <w:basedOn w:val="CommentTextChar"/>
    <w:link w:val="CommentSubject"/>
    <w:uiPriority w:val="99"/>
    <w:semiHidden/>
    <w:rsid w:val="001718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0FD82-8422-42F6-953D-3E5F6BF01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1126</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Dickson - AGC Training</dc:creator>
  <cp:keywords/>
  <dc:description/>
  <cp:lastModifiedBy>CBIP Admin</cp:lastModifiedBy>
  <cp:revision>17</cp:revision>
  <cp:lastPrinted>2022-11-09T01:52:00Z</cp:lastPrinted>
  <dcterms:created xsi:type="dcterms:W3CDTF">2024-02-12T05:52:00Z</dcterms:created>
  <dcterms:modified xsi:type="dcterms:W3CDTF">2024-03-04T01:49:00Z</dcterms:modified>
</cp:coreProperties>
</file>